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1F803">
      <w:pPr>
        <w:pStyle w:val="10"/>
        <w:spacing w:before="3" w:line="360" w:lineRule="auto"/>
        <w:rPr>
          <w:rFonts w:ascii="Times New Roman"/>
          <w:color w:val="auto"/>
          <w:sz w:val="10"/>
          <w:highlight w:val="none"/>
        </w:rPr>
      </w:pPr>
    </w:p>
    <w:p w14:paraId="61B9D15A">
      <w:pPr>
        <w:spacing w:before="33" w:line="360" w:lineRule="auto"/>
        <w:ind w:left="719" w:leftChars="327" w:right="-493" w:rightChars="-224" w:firstLine="400" w:firstLineChars="200"/>
        <w:rPr>
          <w:b/>
          <w:color w:val="auto"/>
          <w:sz w:val="48"/>
          <w:highlight w:val="none"/>
        </w:rPr>
      </w:pPr>
      <w:r>
        <w:rPr>
          <w:rFonts w:ascii="Times New Roman"/>
          <w:color w:val="auto"/>
          <w:sz w:val="20"/>
          <w:highlight w:val="none"/>
          <w:lang w:val="en-US" w:bidi="ar-SA"/>
        </w:rPr>
        <w:drawing>
          <wp:anchor distT="0" distB="0" distL="0" distR="0" simplePos="0" relativeHeight="251660288" behindDoc="0" locked="0" layoutInCell="1" allowOverlap="1">
            <wp:simplePos x="0" y="0"/>
            <wp:positionH relativeFrom="column">
              <wp:posOffset>-146050</wp:posOffset>
            </wp:positionH>
            <wp:positionV relativeFrom="paragraph">
              <wp:posOffset>6350</wp:posOffset>
            </wp:positionV>
            <wp:extent cx="829310" cy="809625"/>
            <wp:effectExtent l="0" t="0" r="8890" b="9525"/>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3"/>
                    <a:stretch>
                      <a:fillRect/>
                    </a:stretch>
                  </pic:blipFill>
                  <pic:spPr>
                    <a:xfrm>
                      <a:off x="0" y="0"/>
                      <a:ext cx="829310" cy="809625"/>
                    </a:xfrm>
                    <a:prstGeom prst="rect">
                      <a:avLst/>
                    </a:prstGeom>
                    <a:noFill/>
                    <a:ln>
                      <a:noFill/>
                    </a:ln>
                  </pic:spPr>
                </pic:pic>
              </a:graphicData>
            </a:graphic>
          </wp:anchor>
        </w:drawing>
      </w:r>
      <w:r>
        <w:rPr>
          <w:b/>
          <w:color w:val="auto"/>
          <w:sz w:val="48"/>
          <w:highlight w:val="none"/>
        </w:rPr>
        <w:t>广西瑞真工程造价咨询有限责任公司</w:t>
      </w:r>
    </w:p>
    <w:p w14:paraId="339E1C42">
      <w:pPr>
        <w:spacing w:before="73" w:line="360" w:lineRule="auto"/>
        <w:ind w:right="88" w:rightChars="40" w:firstLine="0" w:firstLineChars="0"/>
        <w:jc w:val="distribute"/>
        <w:rPr>
          <w:b/>
          <w:color w:val="auto"/>
          <w:sz w:val="32"/>
          <w:highlight w:val="none"/>
          <w:u w:val="single"/>
          <w:lang w:val="en-US"/>
        </w:rPr>
      </w:pPr>
      <w:r>
        <w:rPr>
          <w:b/>
          <w:color w:val="auto"/>
          <w:sz w:val="32"/>
          <w:highlight w:val="none"/>
          <w:u w:val="single"/>
          <w:lang w:val="en-US"/>
        </w:rPr>
        <w:t>GuangxiRuizhen Construction Cost Consulting Co.</w:t>
      </w:r>
      <w:r>
        <w:rPr>
          <w:rFonts w:hint="eastAsia"/>
          <w:b/>
          <w:color w:val="auto"/>
          <w:sz w:val="32"/>
          <w:highlight w:val="none"/>
          <w:u w:val="single"/>
          <w:lang w:val="en-US" w:eastAsia="zh-CN"/>
        </w:rPr>
        <w:t>，</w:t>
      </w:r>
      <w:r>
        <w:rPr>
          <w:b/>
          <w:color w:val="auto"/>
          <w:sz w:val="32"/>
          <w:highlight w:val="none"/>
          <w:u w:val="single"/>
          <w:lang w:val="en-US"/>
        </w:rPr>
        <w:t>Ltd</w:t>
      </w:r>
    </w:p>
    <w:p w14:paraId="34605822">
      <w:pPr>
        <w:spacing w:before="73" w:line="360" w:lineRule="auto"/>
        <w:rPr>
          <w:b/>
          <w:color w:val="auto"/>
          <w:sz w:val="32"/>
          <w:highlight w:val="none"/>
          <w:u w:val="single"/>
          <w:lang w:val="en-US"/>
        </w:rPr>
      </w:pPr>
    </w:p>
    <w:p w14:paraId="78F925FE">
      <w:pPr>
        <w:pStyle w:val="12"/>
        <w:spacing w:line="360" w:lineRule="auto"/>
        <w:rPr>
          <w:rFonts w:ascii="楷体" w:hAnsi="楷体" w:eastAsia="楷体" w:cs="宋体"/>
          <w:b/>
          <w:color w:val="auto"/>
          <w:spacing w:val="-20"/>
          <w:sz w:val="72"/>
          <w:szCs w:val="72"/>
          <w:highlight w:val="none"/>
          <w:lang w:val="en-US"/>
        </w:rPr>
      </w:pPr>
    </w:p>
    <w:p w14:paraId="33407E66">
      <w:pPr>
        <w:rPr>
          <w:color w:val="auto"/>
          <w:lang w:val="en-US"/>
        </w:rPr>
      </w:pPr>
    </w:p>
    <w:p w14:paraId="70E35A82">
      <w:pPr>
        <w:rPr>
          <w:color w:val="auto"/>
          <w:lang w:val="en-US"/>
        </w:rPr>
      </w:pPr>
    </w:p>
    <w:p w14:paraId="02D4F7C4">
      <w:pPr>
        <w:rPr>
          <w:color w:val="auto"/>
          <w:lang w:val="en-US"/>
        </w:rPr>
      </w:pPr>
    </w:p>
    <w:p w14:paraId="43F55705">
      <w:pPr>
        <w:bidi w:val="0"/>
        <w:ind w:firstLine="1446" w:firstLineChars="200"/>
        <w:jc w:val="center"/>
        <w:rPr>
          <w:b/>
          <w:bCs/>
          <w:color w:val="auto"/>
          <w:sz w:val="72"/>
          <w:szCs w:val="72"/>
        </w:rPr>
      </w:pPr>
      <w:r>
        <w:rPr>
          <w:rFonts w:hint="eastAsia"/>
          <w:b/>
          <w:bCs/>
          <w:color w:val="auto"/>
          <w:sz w:val="72"/>
          <w:szCs w:val="72"/>
        </w:rPr>
        <w:t>竞争性磋商采购文件</w:t>
      </w:r>
    </w:p>
    <w:p w14:paraId="440121EC">
      <w:pPr>
        <w:pStyle w:val="12"/>
        <w:spacing w:line="360" w:lineRule="auto"/>
        <w:ind w:firstLine="840" w:firstLineChars="300"/>
        <w:rPr>
          <w:color w:val="auto"/>
          <w:sz w:val="28"/>
          <w:szCs w:val="22"/>
          <w:highlight w:val="none"/>
        </w:rPr>
      </w:pPr>
    </w:p>
    <w:p w14:paraId="4AAFC426">
      <w:pPr>
        <w:rPr>
          <w:color w:val="auto"/>
          <w:sz w:val="28"/>
          <w:szCs w:val="22"/>
          <w:highlight w:val="none"/>
        </w:rPr>
      </w:pPr>
    </w:p>
    <w:p w14:paraId="1BEC988E">
      <w:pPr>
        <w:pStyle w:val="21"/>
        <w:rPr>
          <w:color w:val="auto"/>
          <w:sz w:val="28"/>
          <w:szCs w:val="22"/>
          <w:highlight w:val="none"/>
        </w:rPr>
      </w:pPr>
    </w:p>
    <w:p w14:paraId="4D3EFD20">
      <w:pPr>
        <w:rPr>
          <w:color w:val="auto"/>
        </w:rPr>
      </w:pPr>
    </w:p>
    <w:p w14:paraId="2E7D280C">
      <w:pPr>
        <w:rPr>
          <w:color w:val="auto"/>
        </w:rPr>
      </w:pPr>
    </w:p>
    <w:p w14:paraId="1DE9D796">
      <w:pPr>
        <w:pStyle w:val="12"/>
        <w:spacing w:line="360" w:lineRule="auto"/>
        <w:rPr>
          <w:color w:val="auto"/>
          <w:sz w:val="28"/>
          <w:szCs w:val="22"/>
          <w:highlight w:val="none"/>
        </w:rPr>
      </w:pPr>
    </w:p>
    <w:p w14:paraId="39948577">
      <w:pPr>
        <w:pStyle w:val="12"/>
        <w:spacing w:line="360" w:lineRule="auto"/>
        <w:ind w:firstLine="560" w:firstLineChars="200"/>
        <w:rPr>
          <w:rFonts w:hint="default" w:ascii="宋体" w:hAnsi="宋体" w:eastAsia="宋体" w:cs="Courier New"/>
          <w:color w:val="auto"/>
          <w:sz w:val="28"/>
          <w:szCs w:val="22"/>
          <w:highlight w:val="none"/>
          <w:lang w:val="en-US" w:eastAsia="zh-CN"/>
        </w:rPr>
      </w:pPr>
      <w:r>
        <w:rPr>
          <w:rFonts w:hint="eastAsia"/>
          <w:color w:val="auto"/>
          <w:sz w:val="28"/>
          <w:szCs w:val="22"/>
          <w:highlight w:val="none"/>
          <w:lang w:val="en-US"/>
        </w:rPr>
        <w:t>项目名称</w:t>
      </w:r>
      <w:r>
        <w:rPr>
          <w:rFonts w:hint="eastAsia"/>
          <w:color w:val="auto"/>
          <w:sz w:val="28"/>
          <w:szCs w:val="22"/>
          <w:highlight w:val="none"/>
          <w:lang w:val="en-US" w:eastAsia="zh-CN"/>
        </w:rPr>
        <w:t>：</w:t>
      </w:r>
      <w:r>
        <w:rPr>
          <w:rFonts w:hint="eastAsia" w:hAnsi="宋体" w:cs="Courier New"/>
          <w:color w:val="auto"/>
          <w:sz w:val="28"/>
          <w:szCs w:val="22"/>
          <w:highlight w:val="none"/>
          <w:lang w:val="en-US" w:eastAsia="zh-CN"/>
        </w:rPr>
        <w:t>北海监狱布局调整项目竣工财务决算服务采购</w:t>
      </w:r>
    </w:p>
    <w:p w14:paraId="3278F970">
      <w:pPr>
        <w:pStyle w:val="12"/>
        <w:spacing w:line="360" w:lineRule="auto"/>
        <w:ind w:firstLine="560" w:firstLineChars="200"/>
        <w:rPr>
          <w:rFonts w:hint="default"/>
          <w:color w:val="auto"/>
          <w:sz w:val="28"/>
          <w:szCs w:val="22"/>
          <w:highlight w:val="none"/>
          <w:lang w:val="en-US"/>
        </w:rPr>
      </w:pPr>
      <w:r>
        <w:rPr>
          <w:rFonts w:hint="eastAsia"/>
          <w:color w:val="auto"/>
          <w:sz w:val="28"/>
          <w:szCs w:val="22"/>
          <w:highlight w:val="none"/>
          <w:lang w:val="en-US"/>
        </w:rPr>
        <w:t>项目编号：</w:t>
      </w:r>
      <w:r>
        <w:rPr>
          <w:rFonts w:hint="eastAsia" w:hAnsi="宋体" w:cs="Courier New"/>
          <w:color w:val="auto"/>
          <w:sz w:val="28"/>
          <w:szCs w:val="22"/>
          <w:highlight w:val="none"/>
          <w:lang w:val="en-US" w:eastAsia="zh-CN"/>
        </w:rPr>
        <w:t>GXRZBH-2025-012</w:t>
      </w:r>
    </w:p>
    <w:p w14:paraId="3CA30654">
      <w:pPr>
        <w:pStyle w:val="12"/>
        <w:spacing w:line="360" w:lineRule="auto"/>
        <w:ind w:firstLine="560" w:firstLineChars="200"/>
        <w:rPr>
          <w:color w:val="auto"/>
          <w:sz w:val="28"/>
          <w:szCs w:val="22"/>
          <w:highlight w:val="none"/>
        </w:rPr>
      </w:pPr>
      <w:r>
        <w:rPr>
          <w:rFonts w:hint="eastAsia"/>
          <w:color w:val="auto"/>
          <w:sz w:val="28"/>
          <w:highlight w:val="none"/>
        </w:rPr>
        <w:t>采购单位：</w:t>
      </w:r>
      <w:r>
        <w:rPr>
          <w:rFonts w:hint="eastAsia" w:hAnsi="宋体" w:cs="Courier New"/>
          <w:color w:val="auto"/>
          <w:sz w:val="28"/>
          <w:szCs w:val="22"/>
          <w:highlight w:val="none"/>
          <w:lang w:val="en-US" w:eastAsia="zh-CN"/>
        </w:rPr>
        <w:t>广西壮族自治区北海监狱</w:t>
      </w:r>
      <w:r>
        <w:rPr>
          <w:rFonts w:hint="eastAsia" w:ascii="宋体" w:hAnsi="宋体" w:eastAsia="宋体" w:cs="Courier New"/>
          <w:color w:val="auto"/>
          <w:sz w:val="28"/>
          <w:szCs w:val="22"/>
          <w:highlight w:val="none"/>
          <w:lang w:val="en-US" w:eastAsia="zh-CN" w:bidi="zh-CN"/>
        </w:rPr>
        <w:t>（</w:t>
      </w:r>
      <w:r>
        <w:rPr>
          <w:rFonts w:hint="eastAsia"/>
          <w:color w:val="auto"/>
          <w:sz w:val="28"/>
          <w:szCs w:val="22"/>
          <w:highlight w:val="none"/>
        </w:rPr>
        <w:t>公章）</w:t>
      </w:r>
    </w:p>
    <w:p w14:paraId="6CE04E22">
      <w:pPr>
        <w:pStyle w:val="12"/>
        <w:spacing w:line="360" w:lineRule="auto"/>
        <w:ind w:firstLine="560" w:firstLineChars="200"/>
        <w:rPr>
          <w:color w:val="auto"/>
          <w:sz w:val="28"/>
          <w:highlight w:val="none"/>
          <w:u w:val="single"/>
        </w:rPr>
      </w:pPr>
      <w:r>
        <w:rPr>
          <w:rFonts w:hint="eastAsia"/>
          <w:color w:val="auto"/>
          <w:sz w:val="28"/>
          <w:highlight w:val="none"/>
          <w:u w:val="single"/>
        </w:rPr>
        <w:t xml:space="preserve">　　　　　　　　　　　　　　　　　　　　　　　　　　　　　　　　    </w:t>
      </w:r>
    </w:p>
    <w:p w14:paraId="0E02E580">
      <w:pPr>
        <w:pStyle w:val="12"/>
        <w:spacing w:line="360" w:lineRule="auto"/>
        <w:ind w:firstLine="840" w:firstLineChars="300"/>
        <w:rPr>
          <w:color w:val="auto"/>
          <w:sz w:val="28"/>
          <w:szCs w:val="22"/>
          <w:highlight w:val="none"/>
        </w:rPr>
      </w:pPr>
    </w:p>
    <w:p w14:paraId="554810ED">
      <w:pPr>
        <w:pStyle w:val="12"/>
        <w:spacing w:line="360" w:lineRule="auto"/>
        <w:ind w:left="0" w:leftChars="0" w:firstLine="0" w:firstLineChars="0"/>
        <w:jc w:val="center"/>
        <w:rPr>
          <w:rFonts w:hint="eastAsia"/>
          <w:color w:val="auto"/>
          <w:sz w:val="28"/>
          <w:highlight w:val="none"/>
        </w:rPr>
      </w:pPr>
      <w:r>
        <w:rPr>
          <w:rFonts w:hint="eastAsia"/>
          <w:color w:val="auto"/>
          <w:sz w:val="28"/>
          <w:highlight w:val="none"/>
          <w:lang w:val="en-US"/>
        </w:rPr>
        <w:t>采购代理机构</w:t>
      </w:r>
      <w:r>
        <w:rPr>
          <w:rFonts w:hint="eastAsia"/>
          <w:color w:val="auto"/>
          <w:sz w:val="28"/>
          <w:highlight w:val="none"/>
          <w:lang w:val="en-US" w:eastAsia="zh-CN"/>
        </w:rPr>
        <w:t>：</w:t>
      </w:r>
      <w:r>
        <w:rPr>
          <w:rFonts w:hint="eastAsia"/>
          <w:color w:val="auto"/>
          <w:sz w:val="28"/>
          <w:highlight w:val="none"/>
        </w:rPr>
        <w:t>广西瑞真工程造价咨询有限责任公司</w:t>
      </w:r>
    </w:p>
    <w:p w14:paraId="04AE9B38">
      <w:pPr>
        <w:pStyle w:val="12"/>
        <w:spacing w:line="360" w:lineRule="auto"/>
        <w:ind w:firstLine="0" w:firstLineChars="0"/>
        <w:jc w:val="center"/>
        <w:rPr>
          <w:rFonts w:hint="eastAsia" w:eastAsia="宋体"/>
          <w:color w:val="auto"/>
          <w:highlight w:val="none"/>
          <w:lang w:val="en-US" w:eastAsia="zh-CN"/>
        </w:rPr>
        <w:sectPr>
          <w:footerReference r:id="rId4" w:type="first"/>
          <w:headerReference r:id="rId3" w:type="default"/>
          <w:pgSz w:w="11910" w:h="16840"/>
          <w:pgMar w:top="1580" w:right="1060" w:bottom="280" w:left="1080" w:header="720" w:footer="720" w:gutter="0"/>
          <w:pgNumType w:fmt="decimal"/>
          <w:cols w:space="720" w:num="1"/>
        </w:sectPr>
      </w:pPr>
      <w:r>
        <w:rPr>
          <w:rFonts w:hint="eastAsia"/>
          <w:b/>
          <w:color w:val="auto"/>
          <w:sz w:val="32"/>
          <w:highlight w:val="none"/>
          <w:lang w:val="en-US" w:eastAsia="zh-CN"/>
        </w:rPr>
        <w:t>2025</w:t>
      </w:r>
      <w:r>
        <w:rPr>
          <w:rFonts w:hint="eastAsia"/>
          <w:b/>
          <w:color w:val="auto"/>
          <w:sz w:val="32"/>
          <w:highlight w:val="none"/>
          <w:lang w:val="en-US"/>
        </w:rPr>
        <w:t xml:space="preserve">年 </w:t>
      </w:r>
      <w:r>
        <w:rPr>
          <w:rFonts w:hint="eastAsia"/>
          <w:b/>
          <w:color w:val="auto"/>
          <w:sz w:val="32"/>
          <w:highlight w:val="none"/>
          <w:lang w:val="en-US" w:eastAsia="zh-CN"/>
        </w:rPr>
        <w:t xml:space="preserve">06 </w:t>
      </w:r>
      <w:r>
        <w:rPr>
          <w:rFonts w:hint="eastAsia"/>
          <w:b/>
          <w:color w:val="auto"/>
          <w:sz w:val="32"/>
          <w:highlight w:val="none"/>
          <w:lang w:val="en-US"/>
        </w:rPr>
        <w:t>月</w:t>
      </w:r>
      <w:r>
        <w:rPr>
          <w:rFonts w:hint="eastAsia"/>
          <w:b/>
          <w:color w:val="auto"/>
          <w:sz w:val="32"/>
          <w:highlight w:val="none"/>
          <w:lang w:val="en-US" w:eastAsia="zh-CN"/>
        </w:rPr>
        <w:t xml:space="preserve"> 09 日</w:t>
      </w:r>
    </w:p>
    <w:p w14:paraId="025109CB">
      <w:pPr>
        <w:pStyle w:val="17"/>
        <w:tabs>
          <w:tab w:val="right" w:pos="3200"/>
          <w:tab w:val="right" w:leader="dot" w:pos="9770"/>
        </w:tabs>
        <w:spacing w:line="360" w:lineRule="auto"/>
        <w:ind w:left="0" w:leftChars="0" w:firstLine="643" w:firstLineChars="200"/>
        <w:jc w:val="center"/>
        <w:rPr>
          <w:color w:val="auto"/>
          <w:highlight w:val="none"/>
        </w:rPr>
      </w:pPr>
      <w:r>
        <w:rPr>
          <w:color w:val="auto"/>
          <w:highlight w:val="none"/>
        </w:rPr>
        <w:t>目</w:t>
      </w:r>
      <w:r>
        <w:rPr>
          <w:rFonts w:hint="eastAsia"/>
          <w:color w:val="auto"/>
          <w:highlight w:val="none"/>
          <w:lang w:val="en-US"/>
        </w:rPr>
        <w:t xml:space="preserve"> </w:t>
      </w:r>
      <w:r>
        <w:rPr>
          <w:color w:val="auto"/>
          <w:highlight w:val="none"/>
        </w:rPr>
        <w:t>录</w:t>
      </w:r>
    </w:p>
    <w:p w14:paraId="372776C8">
      <w:pPr>
        <w:pStyle w:val="17"/>
        <w:tabs>
          <w:tab w:val="right" w:leader="dot" w:pos="9586"/>
        </w:tabs>
        <w:spacing w:line="360" w:lineRule="auto"/>
        <w:rPr>
          <w:color w:val="auto"/>
          <w:sz w:val="28"/>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sz w:val="28"/>
          <w:szCs w:val="28"/>
        </w:rPr>
        <w:fldChar w:fldCharType="begin"/>
      </w:r>
      <w:r>
        <w:rPr>
          <w:color w:val="auto"/>
          <w:sz w:val="28"/>
          <w:szCs w:val="28"/>
        </w:rPr>
        <w:instrText xml:space="preserve"> HYPERLINK \l _Toc13054 </w:instrText>
      </w:r>
      <w:r>
        <w:rPr>
          <w:color w:val="auto"/>
          <w:sz w:val="28"/>
          <w:szCs w:val="28"/>
        </w:rPr>
        <w:fldChar w:fldCharType="separate"/>
      </w:r>
      <w:r>
        <w:rPr>
          <w:rFonts w:hint="eastAsia" w:ascii="宋体" w:hAnsi="宋体" w:eastAsia="宋体" w:cs="宋体"/>
          <w:color w:val="auto"/>
          <w:sz w:val="28"/>
          <w:szCs w:val="28"/>
          <w:lang w:val="en-US"/>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_Toc13054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14:paraId="3583964B">
      <w:pPr>
        <w:pStyle w:val="17"/>
        <w:tabs>
          <w:tab w:val="right" w:leader="dot" w:pos="9586"/>
        </w:tabs>
        <w:spacing w:line="360" w:lineRule="auto"/>
        <w:rPr>
          <w:color w:val="auto"/>
          <w:sz w:val="28"/>
          <w:szCs w:val="28"/>
        </w:rPr>
      </w:pPr>
      <w:r>
        <w:rPr>
          <w:color w:val="auto"/>
          <w:sz w:val="28"/>
          <w:szCs w:val="28"/>
        </w:rPr>
        <w:fldChar w:fldCharType="begin"/>
      </w:r>
      <w:r>
        <w:rPr>
          <w:color w:val="auto"/>
          <w:sz w:val="28"/>
          <w:szCs w:val="28"/>
        </w:rPr>
        <w:instrText xml:space="preserve"> HYPERLINK \l _Toc26334 </w:instrText>
      </w:r>
      <w:r>
        <w:rPr>
          <w:color w:val="auto"/>
          <w:sz w:val="28"/>
          <w:szCs w:val="28"/>
        </w:rPr>
        <w:fldChar w:fldCharType="separate"/>
      </w:r>
      <w:r>
        <w:rPr>
          <w:rFonts w:hint="eastAsia" w:ascii="宋体" w:hAnsi="宋体" w:eastAsia="宋体" w:cs="宋体"/>
          <w:color w:val="auto"/>
          <w:sz w:val="28"/>
          <w:szCs w:val="28"/>
          <w:lang w:val="en-US"/>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rPr>
        <w:t>磋商须知及前附表</w:t>
      </w:r>
      <w:r>
        <w:rPr>
          <w:color w:val="auto"/>
          <w:sz w:val="28"/>
          <w:szCs w:val="28"/>
        </w:rPr>
        <w:tab/>
      </w:r>
      <w:r>
        <w:rPr>
          <w:color w:val="auto"/>
          <w:sz w:val="28"/>
          <w:szCs w:val="28"/>
        </w:rPr>
        <w:fldChar w:fldCharType="begin"/>
      </w:r>
      <w:r>
        <w:rPr>
          <w:color w:val="auto"/>
          <w:sz w:val="28"/>
          <w:szCs w:val="28"/>
        </w:rPr>
        <w:instrText xml:space="preserve"> PAGEREF _Toc26334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14:paraId="57011407">
      <w:pPr>
        <w:pStyle w:val="17"/>
        <w:tabs>
          <w:tab w:val="right" w:leader="dot" w:pos="9586"/>
        </w:tabs>
        <w:spacing w:line="360" w:lineRule="auto"/>
        <w:rPr>
          <w:color w:val="auto"/>
          <w:sz w:val="28"/>
          <w:szCs w:val="28"/>
        </w:rPr>
      </w:pPr>
      <w:r>
        <w:rPr>
          <w:color w:val="auto"/>
          <w:sz w:val="28"/>
          <w:szCs w:val="28"/>
        </w:rPr>
        <w:fldChar w:fldCharType="begin"/>
      </w:r>
      <w:r>
        <w:rPr>
          <w:color w:val="auto"/>
          <w:sz w:val="28"/>
          <w:szCs w:val="28"/>
        </w:rPr>
        <w:instrText xml:space="preserve"> HYPERLINK \l _Toc30438 </w:instrText>
      </w:r>
      <w:r>
        <w:rPr>
          <w:color w:val="auto"/>
          <w:sz w:val="28"/>
          <w:szCs w:val="28"/>
        </w:rPr>
        <w:fldChar w:fldCharType="separate"/>
      </w:r>
      <w:r>
        <w:rPr>
          <w:rFonts w:hint="eastAsia" w:ascii="宋体" w:hAnsi="宋体" w:eastAsia="宋体" w:cs="宋体"/>
          <w:color w:val="auto"/>
          <w:sz w:val="28"/>
          <w:szCs w:val="28"/>
          <w:lang w:val="en-US" w:eastAsia="zh-CN"/>
        </w:rPr>
        <w:t>第三章 服务</w:t>
      </w:r>
      <w:r>
        <w:rPr>
          <w:rFonts w:hint="eastAsia" w:ascii="宋体" w:hAnsi="宋体" w:eastAsia="宋体" w:cs="宋体"/>
          <w:color w:val="auto"/>
          <w:sz w:val="28"/>
          <w:szCs w:val="28"/>
          <w:lang w:val="en-US"/>
        </w:rPr>
        <w:t>采购需求</w:t>
      </w:r>
      <w:r>
        <w:rPr>
          <w:color w:val="auto"/>
          <w:sz w:val="28"/>
          <w:szCs w:val="28"/>
        </w:rPr>
        <w:tab/>
      </w:r>
      <w:r>
        <w:rPr>
          <w:color w:val="auto"/>
          <w:sz w:val="28"/>
          <w:szCs w:val="28"/>
        </w:rPr>
        <w:fldChar w:fldCharType="begin"/>
      </w:r>
      <w:r>
        <w:rPr>
          <w:color w:val="auto"/>
          <w:sz w:val="28"/>
          <w:szCs w:val="28"/>
        </w:rPr>
        <w:instrText xml:space="preserve"> PAGEREF _Toc30438 \h </w:instrText>
      </w:r>
      <w:r>
        <w:rPr>
          <w:color w:val="auto"/>
          <w:sz w:val="28"/>
          <w:szCs w:val="28"/>
        </w:rPr>
        <w:fldChar w:fldCharType="separate"/>
      </w:r>
      <w:r>
        <w:rPr>
          <w:color w:val="auto"/>
          <w:sz w:val="28"/>
          <w:szCs w:val="28"/>
        </w:rPr>
        <w:t>12</w:t>
      </w:r>
      <w:r>
        <w:rPr>
          <w:color w:val="auto"/>
          <w:sz w:val="28"/>
          <w:szCs w:val="28"/>
        </w:rPr>
        <w:fldChar w:fldCharType="end"/>
      </w:r>
      <w:r>
        <w:rPr>
          <w:color w:val="auto"/>
          <w:sz w:val="28"/>
          <w:szCs w:val="28"/>
        </w:rPr>
        <w:fldChar w:fldCharType="end"/>
      </w:r>
    </w:p>
    <w:p w14:paraId="62E4D272">
      <w:pPr>
        <w:pStyle w:val="17"/>
        <w:tabs>
          <w:tab w:val="right" w:leader="dot" w:pos="9586"/>
        </w:tabs>
        <w:spacing w:line="360" w:lineRule="auto"/>
        <w:rPr>
          <w:color w:val="auto"/>
          <w:sz w:val="28"/>
          <w:szCs w:val="28"/>
        </w:rPr>
      </w:pPr>
      <w:r>
        <w:rPr>
          <w:color w:val="auto"/>
          <w:sz w:val="28"/>
          <w:szCs w:val="28"/>
        </w:rPr>
        <w:fldChar w:fldCharType="begin"/>
      </w:r>
      <w:r>
        <w:rPr>
          <w:color w:val="auto"/>
          <w:sz w:val="28"/>
          <w:szCs w:val="28"/>
        </w:rPr>
        <w:instrText xml:space="preserve"> HYPERLINK \l _Toc32260 </w:instrText>
      </w:r>
      <w:r>
        <w:rPr>
          <w:color w:val="auto"/>
          <w:sz w:val="28"/>
          <w:szCs w:val="28"/>
        </w:rPr>
        <w:fldChar w:fldCharType="separate"/>
      </w:r>
      <w:r>
        <w:rPr>
          <w:rFonts w:hint="eastAsia" w:ascii="宋体" w:hAnsi="宋体" w:eastAsia="宋体" w:cs="宋体"/>
          <w:color w:val="auto"/>
          <w:sz w:val="28"/>
          <w:szCs w:val="28"/>
          <w:lang w:val="en-US" w:eastAsia="zh-CN"/>
        </w:rPr>
        <w:t>第四章 竞争性磋商响应文件格式</w:t>
      </w:r>
      <w:r>
        <w:rPr>
          <w:color w:val="auto"/>
          <w:sz w:val="28"/>
          <w:szCs w:val="28"/>
        </w:rPr>
        <w:tab/>
      </w:r>
      <w:r>
        <w:rPr>
          <w:color w:val="auto"/>
          <w:sz w:val="28"/>
          <w:szCs w:val="28"/>
        </w:rPr>
        <w:fldChar w:fldCharType="begin"/>
      </w:r>
      <w:r>
        <w:rPr>
          <w:color w:val="auto"/>
          <w:sz w:val="28"/>
          <w:szCs w:val="28"/>
        </w:rPr>
        <w:instrText xml:space="preserve"> PAGEREF _Toc32260 \h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rPr>
        <w:fldChar w:fldCharType="end"/>
      </w:r>
    </w:p>
    <w:p w14:paraId="50F20081">
      <w:pPr>
        <w:pStyle w:val="17"/>
        <w:tabs>
          <w:tab w:val="right" w:leader="dot" w:pos="9586"/>
        </w:tabs>
        <w:spacing w:line="360" w:lineRule="auto"/>
        <w:rPr>
          <w:color w:val="auto"/>
          <w:sz w:val="28"/>
          <w:szCs w:val="28"/>
        </w:rPr>
      </w:pPr>
      <w:r>
        <w:rPr>
          <w:color w:val="auto"/>
          <w:sz w:val="28"/>
          <w:szCs w:val="28"/>
        </w:rPr>
        <w:fldChar w:fldCharType="begin"/>
      </w:r>
      <w:r>
        <w:rPr>
          <w:color w:val="auto"/>
          <w:sz w:val="28"/>
          <w:szCs w:val="28"/>
        </w:rPr>
        <w:instrText xml:space="preserve"> HYPERLINK \l _Toc21624 </w:instrText>
      </w:r>
      <w:r>
        <w:rPr>
          <w:color w:val="auto"/>
          <w:sz w:val="28"/>
          <w:szCs w:val="28"/>
        </w:rPr>
        <w:fldChar w:fldCharType="separate"/>
      </w:r>
      <w:r>
        <w:rPr>
          <w:rFonts w:hint="eastAsia" w:ascii="宋体" w:hAnsi="宋体" w:eastAsia="宋体" w:cs="宋体"/>
          <w:color w:val="auto"/>
          <w:sz w:val="28"/>
          <w:szCs w:val="28"/>
          <w:lang w:val="en-US" w:eastAsia="zh-CN"/>
        </w:rPr>
        <w:t>第五章 合同主要条款</w:t>
      </w:r>
      <w:r>
        <w:rPr>
          <w:color w:val="auto"/>
          <w:sz w:val="28"/>
          <w:szCs w:val="28"/>
        </w:rPr>
        <w:tab/>
      </w:r>
      <w:r>
        <w:rPr>
          <w:color w:val="auto"/>
          <w:sz w:val="28"/>
          <w:szCs w:val="28"/>
        </w:rPr>
        <w:fldChar w:fldCharType="begin"/>
      </w:r>
      <w:r>
        <w:rPr>
          <w:color w:val="auto"/>
          <w:sz w:val="28"/>
          <w:szCs w:val="28"/>
        </w:rPr>
        <w:instrText xml:space="preserve"> PAGEREF _Toc21624 \h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14:paraId="312327D7">
      <w:pPr>
        <w:pStyle w:val="17"/>
        <w:tabs>
          <w:tab w:val="right" w:leader="dot" w:pos="9586"/>
        </w:tabs>
        <w:spacing w:line="360" w:lineRule="auto"/>
        <w:rPr>
          <w:color w:val="auto"/>
          <w:sz w:val="28"/>
          <w:szCs w:val="28"/>
        </w:rPr>
      </w:pPr>
      <w:r>
        <w:rPr>
          <w:color w:val="auto"/>
          <w:sz w:val="28"/>
          <w:szCs w:val="28"/>
        </w:rPr>
        <w:fldChar w:fldCharType="begin"/>
      </w:r>
      <w:r>
        <w:rPr>
          <w:color w:val="auto"/>
          <w:sz w:val="28"/>
          <w:szCs w:val="28"/>
        </w:rPr>
        <w:instrText xml:space="preserve"> HYPERLINK \l _Toc6495 </w:instrText>
      </w:r>
      <w:r>
        <w:rPr>
          <w:color w:val="auto"/>
          <w:sz w:val="28"/>
          <w:szCs w:val="28"/>
        </w:rPr>
        <w:fldChar w:fldCharType="separate"/>
      </w:r>
      <w:r>
        <w:rPr>
          <w:rFonts w:hint="eastAsia" w:ascii="宋体" w:hAnsi="宋体" w:eastAsia="宋体" w:cs="宋体"/>
          <w:color w:val="auto"/>
          <w:sz w:val="28"/>
          <w:szCs w:val="28"/>
          <w:lang w:val="en-US" w:eastAsia="zh-CN"/>
        </w:rPr>
        <w:t>第六章 评审办法及评分标准</w:t>
      </w:r>
      <w:r>
        <w:rPr>
          <w:color w:val="auto"/>
          <w:sz w:val="28"/>
          <w:szCs w:val="28"/>
        </w:rPr>
        <w:tab/>
      </w:r>
      <w:r>
        <w:rPr>
          <w:color w:val="auto"/>
          <w:sz w:val="28"/>
          <w:szCs w:val="28"/>
        </w:rPr>
        <w:fldChar w:fldCharType="begin"/>
      </w:r>
      <w:r>
        <w:rPr>
          <w:color w:val="auto"/>
          <w:sz w:val="28"/>
          <w:szCs w:val="28"/>
        </w:rPr>
        <w:instrText xml:space="preserve"> PAGEREF _Toc6495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14:paraId="4961105A">
      <w:pPr>
        <w:bidi w:val="0"/>
        <w:spacing w:line="360" w:lineRule="auto"/>
        <w:rPr>
          <w:color w:val="auto"/>
          <w:sz w:val="28"/>
          <w:szCs w:val="28"/>
        </w:rPr>
      </w:pPr>
      <w:r>
        <w:rPr>
          <w:color w:val="auto"/>
          <w:sz w:val="28"/>
          <w:szCs w:val="28"/>
        </w:rPr>
        <w:fldChar w:fldCharType="end"/>
      </w:r>
    </w:p>
    <w:p w14:paraId="387F308D">
      <w:pPr>
        <w:bidi w:val="0"/>
        <w:rPr>
          <w:color w:val="auto"/>
        </w:rPr>
      </w:pPr>
    </w:p>
    <w:p w14:paraId="44039932">
      <w:pPr>
        <w:bidi w:val="0"/>
        <w:rPr>
          <w:color w:val="auto"/>
        </w:rPr>
      </w:pPr>
    </w:p>
    <w:p w14:paraId="1E36FD0A">
      <w:pPr>
        <w:bidi w:val="0"/>
        <w:rPr>
          <w:color w:val="auto"/>
        </w:rPr>
      </w:pPr>
    </w:p>
    <w:p w14:paraId="40310DC5">
      <w:pPr>
        <w:bidi w:val="0"/>
        <w:rPr>
          <w:color w:val="auto"/>
        </w:rPr>
      </w:pPr>
    </w:p>
    <w:p w14:paraId="6607EEDA">
      <w:pPr>
        <w:bidi w:val="0"/>
        <w:rPr>
          <w:color w:val="auto"/>
        </w:rPr>
      </w:pPr>
    </w:p>
    <w:p w14:paraId="1DFA7959">
      <w:pPr>
        <w:bidi w:val="0"/>
        <w:rPr>
          <w:color w:val="auto"/>
        </w:rPr>
      </w:pPr>
    </w:p>
    <w:p w14:paraId="737AF3E1">
      <w:pPr>
        <w:bidi w:val="0"/>
        <w:rPr>
          <w:color w:val="auto"/>
        </w:rPr>
      </w:pPr>
    </w:p>
    <w:p w14:paraId="4C353A51">
      <w:pPr>
        <w:bidi w:val="0"/>
        <w:rPr>
          <w:color w:val="auto"/>
        </w:rPr>
      </w:pPr>
    </w:p>
    <w:p w14:paraId="14BE1E4D">
      <w:pPr>
        <w:bidi w:val="0"/>
        <w:rPr>
          <w:color w:val="auto"/>
        </w:rPr>
      </w:pPr>
    </w:p>
    <w:p w14:paraId="2FE07343">
      <w:pPr>
        <w:bidi w:val="0"/>
        <w:rPr>
          <w:color w:val="auto"/>
        </w:rPr>
      </w:pPr>
    </w:p>
    <w:p w14:paraId="4B3F3184">
      <w:pPr>
        <w:bidi w:val="0"/>
        <w:rPr>
          <w:color w:val="auto"/>
        </w:rPr>
      </w:pPr>
    </w:p>
    <w:p w14:paraId="7C380DD0">
      <w:pPr>
        <w:bidi w:val="0"/>
        <w:rPr>
          <w:color w:val="auto"/>
        </w:rPr>
      </w:pPr>
    </w:p>
    <w:p w14:paraId="148672D5">
      <w:pPr>
        <w:bidi w:val="0"/>
        <w:rPr>
          <w:color w:val="auto"/>
        </w:rPr>
      </w:pPr>
    </w:p>
    <w:p w14:paraId="31E5C70D">
      <w:pPr>
        <w:bidi w:val="0"/>
        <w:rPr>
          <w:color w:val="auto"/>
        </w:rPr>
      </w:pPr>
    </w:p>
    <w:p w14:paraId="03808F7E">
      <w:pPr>
        <w:bidi w:val="0"/>
        <w:rPr>
          <w:color w:val="auto"/>
        </w:rPr>
      </w:pPr>
    </w:p>
    <w:p w14:paraId="7E48E923">
      <w:pPr>
        <w:bidi w:val="0"/>
        <w:rPr>
          <w:color w:val="auto"/>
        </w:rPr>
      </w:pPr>
    </w:p>
    <w:p w14:paraId="5A7AF368">
      <w:pPr>
        <w:bidi w:val="0"/>
        <w:rPr>
          <w:color w:val="auto"/>
        </w:rPr>
      </w:pPr>
    </w:p>
    <w:p w14:paraId="5D53A818">
      <w:pPr>
        <w:bidi w:val="0"/>
        <w:rPr>
          <w:color w:val="auto"/>
        </w:rPr>
      </w:pPr>
    </w:p>
    <w:p w14:paraId="172E9503">
      <w:pPr>
        <w:bidi w:val="0"/>
        <w:rPr>
          <w:color w:val="auto"/>
        </w:rPr>
      </w:pPr>
    </w:p>
    <w:p w14:paraId="19F00C96">
      <w:pPr>
        <w:bidi w:val="0"/>
        <w:rPr>
          <w:color w:val="auto"/>
        </w:rPr>
      </w:pPr>
    </w:p>
    <w:p w14:paraId="21F1A17C">
      <w:pPr>
        <w:bidi w:val="0"/>
        <w:rPr>
          <w:color w:val="auto"/>
        </w:rPr>
      </w:pPr>
    </w:p>
    <w:p w14:paraId="5C636539">
      <w:pPr>
        <w:bidi w:val="0"/>
        <w:rPr>
          <w:color w:val="auto"/>
        </w:rPr>
      </w:pPr>
    </w:p>
    <w:p w14:paraId="28D09B9A">
      <w:pPr>
        <w:bidi w:val="0"/>
        <w:rPr>
          <w:color w:val="auto"/>
        </w:rPr>
      </w:pPr>
    </w:p>
    <w:p w14:paraId="1ABBCCEB">
      <w:pPr>
        <w:bidi w:val="0"/>
        <w:rPr>
          <w:color w:val="auto"/>
        </w:rPr>
      </w:pPr>
    </w:p>
    <w:p w14:paraId="04237B8B">
      <w:pPr>
        <w:bidi w:val="0"/>
        <w:rPr>
          <w:color w:val="auto"/>
        </w:rPr>
      </w:pPr>
    </w:p>
    <w:p w14:paraId="6DF63E56">
      <w:pPr>
        <w:bidi w:val="0"/>
        <w:rPr>
          <w:color w:val="auto"/>
        </w:rPr>
      </w:pPr>
    </w:p>
    <w:p w14:paraId="5F846D3E">
      <w:pPr>
        <w:bidi w:val="0"/>
        <w:rPr>
          <w:color w:val="auto"/>
        </w:rPr>
      </w:pPr>
    </w:p>
    <w:p w14:paraId="161831CD">
      <w:pPr>
        <w:pStyle w:val="2"/>
        <w:bidi w:val="0"/>
        <w:spacing w:line="480" w:lineRule="auto"/>
        <w:ind w:firstLine="602" w:firstLineChars="200"/>
        <w:rPr>
          <w:rFonts w:hint="eastAsia" w:ascii="宋体" w:hAnsi="宋体" w:eastAsia="宋体" w:cs="宋体"/>
          <w:color w:val="auto"/>
          <w:sz w:val="30"/>
          <w:szCs w:val="30"/>
          <w:lang w:val="en-US"/>
        </w:rPr>
      </w:pPr>
      <w:bookmarkStart w:id="0" w:name="_Toc13054"/>
      <w:bookmarkStart w:id="1" w:name="_Toc19755"/>
      <w:bookmarkStart w:id="2" w:name="_Toc17748"/>
      <w:bookmarkStart w:id="3" w:name="_Toc30972"/>
      <w:r>
        <w:rPr>
          <w:rFonts w:hint="eastAsia" w:ascii="宋体" w:hAnsi="宋体" w:eastAsia="宋体" w:cs="宋体"/>
          <w:color w:val="auto"/>
          <w:sz w:val="30"/>
          <w:szCs w:val="30"/>
          <w:lang w:val="en-US"/>
        </w:rPr>
        <w:t>第一章 竞争性磋商公告</w:t>
      </w:r>
      <w:bookmarkEnd w:id="0"/>
      <w:bookmarkEnd w:id="1"/>
      <w:bookmarkEnd w:id="2"/>
      <w:bookmarkEnd w:id="3"/>
      <w:bookmarkStart w:id="4" w:name="_Toc4381"/>
    </w:p>
    <w:p w14:paraId="2F99818B">
      <w:pPr>
        <w:tabs>
          <w:tab w:val="left" w:pos="9639"/>
          <w:tab w:val="left" w:pos="9746"/>
        </w:tabs>
        <w:adjustRightInd w:val="0"/>
        <w:snapToGrid w:val="0"/>
        <w:spacing w:line="360" w:lineRule="auto"/>
        <w:ind w:firstLine="562" w:firstLineChars="200"/>
        <w:jc w:val="center"/>
        <w:rPr>
          <w:rFonts w:cs="Arial"/>
          <w:b/>
          <w:bCs/>
          <w:color w:val="auto"/>
          <w:sz w:val="28"/>
          <w:szCs w:val="28"/>
          <w:highlight w:val="none"/>
          <w:lang w:val="en-US"/>
        </w:rPr>
      </w:pPr>
      <w:r>
        <w:rPr>
          <w:rFonts w:hint="eastAsia" w:cs="Arial"/>
          <w:b/>
          <w:bCs/>
          <w:color w:val="auto"/>
          <w:sz w:val="28"/>
          <w:szCs w:val="28"/>
          <w:highlight w:val="none"/>
          <w:lang w:val="en-US"/>
        </w:rPr>
        <w:t>广西瑞真工程造价咨询有限责任公司关于</w:t>
      </w:r>
    </w:p>
    <w:p w14:paraId="6787E547">
      <w:pPr>
        <w:tabs>
          <w:tab w:val="left" w:pos="9639"/>
          <w:tab w:val="left" w:pos="9746"/>
        </w:tabs>
        <w:adjustRightInd w:val="0"/>
        <w:snapToGrid w:val="0"/>
        <w:spacing w:line="360" w:lineRule="auto"/>
        <w:ind w:firstLine="562" w:firstLineChars="200"/>
        <w:jc w:val="center"/>
        <w:rPr>
          <w:rFonts w:hint="eastAsia" w:cs="Arial"/>
          <w:b/>
          <w:bCs/>
          <w:color w:val="auto"/>
          <w:sz w:val="28"/>
          <w:szCs w:val="28"/>
          <w:highlight w:val="none"/>
          <w:lang w:val="en-US"/>
        </w:rPr>
      </w:pPr>
      <w:r>
        <w:rPr>
          <w:rFonts w:hint="eastAsia" w:cs="Arial"/>
          <w:b/>
          <w:bCs/>
          <w:color w:val="auto"/>
          <w:sz w:val="28"/>
          <w:szCs w:val="28"/>
          <w:highlight w:val="none"/>
          <w:lang w:val="en-US" w:eastAsia="zh-CN"/>
        </w:rPr>
        <w:t>北海监狱布局调整项目竣工财务决算服务采购</w:t>
      </w:r>
      <w:r>
        <w:rPr>
          <w:rFonts w:hint="eastAsia" w:ascii="宋体" w:hAnsi="宋体" w:eastAsia="宋体" w:cs="Arial"/>
          <w:b/>
          <w:bCs/>
          <w:color w:val="auto"/>
          <w:sz w:val="28"/>
          <w:szCs w:val="28"/>
          <w:highlight w:val="none"/>
          <w:lang w:val="en-US"/>
        </w:rPr>
        <w:t>竞</w:t>
      </w:r>
      <w:r>
        <w:rPr>
          <w:rFonts w:hint="eastAsia" w:cs="Arial"/>
          <w:b/>
          <w:bCs/>
          <w:color w:val="auto"/>
          <w:sz w:val="28"/>
          <w:szCs w:val="28"/>
          <w:highlight w:val="none"/>
          <w:lang w:val="en-US"/>
        </w:rPr>
        <w:t>争性磋商公告</w:t>
      </w:r>
    </w:p>
    <w:p w14:paraId="0957C296">
      <w:pPr>
        <w:spacing w:line="360" w:lineRule="auto"/>
        <w:jc w:val="both"/>
        <w:rPr>
          <w:color w:val="auto"/>
          <w:highlight w:val="none"/>
          <w:lang w:val="en-US"/>
        </w:rPr>
      </w:pPr>
      <w:bookmarkStart w:id="5" w:name="_Toc28359089"/>
      <w:bookmarkStart w:id="6" w:name="_Toc35393798"/>
      <w:bookmarkStart w:id="7" w:name="_Toc28359012"/>
      <w:bookmarkStart w:id="8" w:name="_Toc35393629"/>
    </w:p>
    <w:p w14:paraId="7011404F">
      <w:pPr>
        <w:pBdr>
          <w:top w:val="single" w:color="auto" w:sz="4" w:space="1"/>
          <w:left w:val="single" w:color="auto" w:sz="4" w:space="4"/>
          <w:bottom w:val="single" w:color="auto" w:sz="4" w:space="1"/>
          <w:right w:val="single" w:color="auto" w:sz="4" w:space="4"/>
        </w:pBdr>
        <w:spacing w:line="360" w:lineRule="auto"/>
        <w:ind w:firstLine="422" w:firstLineChars="200"/>
        <w:jc w:val="both"/>
        <w:rPr>
          <w:b/>
          <w:color w:val="auto"/>
          <w:szCs w:val="21"/>
          <w:highlight w:val="none"/>
          <w:lang w:val="en-US"/>
        </w:rPr>
      </w:pPr>
      <w:r>
        <w:rPr>
          <w:rFonts w:hint="eastAsia" w:ascii="Times New Roman"/>
          <w:b/>
          <w:color w:val="auto"/>
          <w:sz w:val="21"/>
          <w:szCs w:val="21"/>
          <w:highlight w:val="none"/>
          <w:lang w:val="en-US"/>
        </w:rPr>
        <w:t>项目概况</w:t>
      </w:r>
    </w:p>
    <w:p w14:paraId="6E25A729">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hint="eastAsia" w:ascii="宋体" w:hAnsi="宋体" w:eastAsia="宋体" w:cs="宋体"/>
          <w:color w:val="auto"/>
          <w:sz w:val="21"/>
          <w:szCs w:val="21"/>
          <w:highlight w:val="none"/>
          <w:lang w:val="en-US"/>
        </w:rPr>
      </w:pPr>
      <w:r>
        <w:rPr>
          <w:rFonts w:hint="eastAsia" w:cs="宋体"/>
          <w:color w:val="auto"/>
          <w:sz w:val="21"/>
          <w:szCs w:val="21"/>
          <w:highlight w:val="none"/>
          <w:u w:val="single"/>
          <w:lang w:val="en-US" w:eastAsia="zh-CN"/>
        </w:rPr>
        <w:t>北海监狱布局调整项目竣工财务决算服务采购</w:t>
      </w:r>
      <w:r>
        <w:rPr>
          <w:rFonts w:hint="eastAsia" w:ascii="宋体" w:hAnsi="宋体" w:eastAsia="宋体" w:cs="宋体"/>
          <w:color w:val="auto"/>
          <w:sz w:val="21"/>
          <w:szCs w:val="21"/>
          <w:highlight w:val="none"/>
          <w:lang w:val="en-US"/>
        </w:rPr>
        <w:t>项目的潜在供应商应在</w:t>
      </w:r>
      <w:r>
        <w:rPr>
          <w:rFonts w:hint="eastAsia" w:cs="宋体"/>
          <w:color w:val="auto"/>
          <w:sz w:val="21"/>
          <w:szCs w:val="21"/>
          <w:highlight w:val="none"/>
          <w:u w:val="single"/>
          <w:lang w:val="en-US" w:eastAsia="zh-CN"/>
        </w:rPr>
        <w:t>广西瑞真工程造价咨询有限责任公司</w:t>
      </w:r>
      <w:r>
        <w:rPr>
          <w:rFonts w:hint="eastAsia" w:ascii="宋体" w:hAnsi="宋体" w:eastAsia="宋体" w:cs="宋体"/>
          <w:color w:val="auto"/>
          <w:sz w:val="21"/>
          <w:szCs w:val="21"/>
          <w:highlight w:val="none"/>
          <w:u w:val="single"/>
          <w:lang w:val="en-US"/>
        </w:rPr>
        <w:t>（</w:t>
      </w:r>
      <w:r>
        <w:rPr>
          <w:rFonts w:hint="eastAsia" w:ascii="宋体" w:hAnsi="宋体" w:eastAsia="宋体" w:cs="宋体"/>
          <w:b w:val="0"/>
          <w:bCs w:val="0"/>
          <w:color w:val="auto"/>
          <w:kern w:val="2"/>
          <w:sz w:val="21"/>
          <w:szCs w:val="21"/>
          <w:highlight w:val="none"/>
          <w:u w:val="single"/>
          <w:lang w:val="en-US" w:eastAsia="zh-CN"/>
        </w:rPr>
        <w:t>北海市重庆路发展大厦A座701室</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lang w:val="en-US"/>
        </w:rPr>
        <w:t>获取采购文件</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rPr>
        <w:t>并于</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en-US"/>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06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日</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09</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时</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30</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分（北京时间）</w:t>
      </w:r>
      <w:r>
        <w:rPr>
          <w:rFonts w:hint="eastAsia" w:ascii="宋体" w:hAnsi="宋体" w:eastAsia="宋体" w:cs="宋体"/>
          <w:color w:val="auto"/>
          <w:sz w:val="21"/>
          <w:szCs w:val="21"/>
          <w:highlight w:val="none"/>
          <w:lang w:val="en-US"/>
        </w:rPr>
        <w:t>前提交响应文件。</w:t>
      </w:r>
    </w:p>
    <w:p w14:paraId="09EC15F4">
      <w:pPr>
        <w:spacing w:line="360" w:lineRule="auto"/>
        <w:ind w:firstLine="422" w:firstLineChars="200"/>
        <w:jc w:val="both"/>
        <w:rPr>
          <w:b/>
          <w:color w:val="auto"/>
          <w:sz w:val="21"/>
          <w:szCs w:val="21"/>
          <w:highlight w:val="none"/>
          <w:lang w:val="en-US"/>
        </w:rPr>
      </w:pPr>
      <w:r>
        <w:rPr>
          <w:rFonts w:hint="eastAsia" w:ascii="Times New Roman"/>
          <w:b/>
          <w:color w:val="auto"/>
          <w:sz w:val="21"/>
          <w:szCs w:val="21"/>
          <w:highlight w:val="none"/>
          <w:lang w:val="en-US"/>
        </w:rPr>
        <w:t>一、项目基本情况</w:t>
      </w:r>
      <w:bookmarkEnd w:id="5"/>
      <w:bookmarkEnd w:id="6"/>
      <w:bookmarkEnd w:id="7"/>
      <w:bookmarkEnd w:id="8"/>
    </w:p>
    <w:p w14:paraId="11671768">
      <w:pPr>
        <w:spacing w:line="360" w:lineRule="auto"/>
        <w:ind w:firstLine="420" w:firstLineChars="200"/>
        <w:rPr>
          <w:rFonts w:hint="eastAsia" w:eastAsia="宋体"/>
          <w:color w:val="auto"/>
          <w:sz w:val="21"/>
          <w:szCs w:val="21"/>
          <w:highlight w:val="none"/>
          <w:lang w:val="en-US" w:eastAsia="zh-CN"/>
        </w:rPr>
      </w:pPr>
      <w:r>
        <w:rPr>
          <w:rFonts w:hint="eastAsia"/>
          <w:color w:val="auto"/>
          <w:sz w:val="21"/>
          <w:szCs w:val="21"/>
          <w:highlight w:val="none"/>
          <w:lang w:eastAsia="zh-CN"/>
        </w:rPr>
        <w:t>（一）</w:t>
      </w:r>
      <w:r>
        <w:rPr>
          <w:rFonts w:hint="eastAsia"/>
          <w:color w:val="auto"/>
          <w:sz w:val="21"/>
          <w:szCs w:val="21"/>
          <w:highlight w:val="none"/>
        </w:rPr>
        <w:t>项目编号：</w:t>
      </w:r>
      <w:r>
        <w:rPr>
          <w:rFonts w:hint="eastAsia"/>
          <w:color w:val="auto"/>
          <w:sz w:val="21"/>
          <w:szCs w:val="21"/>
          <w:highlight w:val="none"/>
          <w:lang w:eastAsia="zh-CN"/>
        </w:rPr>
        <w:t>GXRZBH-2025-012</w:t>
      </w:r>
    </w:p>
    <w:p w14:paraId="529DCD1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color w:val="auto"/>
          <w:sz w:val="21"/>
          <w:szCs w:val="21"/>
          <w:highlight w:val="none"/>
          <w:lang w:eastAsia="zh-CN"/>
        </w:rPr>
        <w:t>（二）</w:t>
      </w:r>
      <w:r>
        <w:rPr>
          <w:rFonts w:hint="eastAsia"/>
          <w:color w:val="auto"/>
          <w:sz w:val="21"/>
          <w:szCs w:val="21"/>
          <w:highlight w:val="none"/>
        </w:rPr>
        <w:t>项目名称：</w:t>
      </w:r>
      <w:r>
        <w:rPr>
          <w:rFonts w:hint="eastAsia" w:cs="宋体"/>
          <w:color w:val="auto"/>
          <w:sz w:val="21"/>
          <w:szCs w:val="21"/>
          <w:highlight w:val="none"/>
          <w:lang w:val="en-US" w:eastAsia="zh-CN"/>
        </w:rPr>
        <w:t>北海监狱布局调整项目竣工财务决算服务采购</w:t>
      </w:r>
    </w:p>
    <w:p w14:paraId="1CCCB10D">
      <w:pPr>
        <w:spacing w:line="360" w:lineRule="auto"/>
        <w:ind w:firstLine="420" w:firstLineChars="200"/>
        <w:rPr>
          <w:color w:val="auto"/>
          <w:sz w:val="21"/>
          <w:szCs w:val="21"/>
          <w:highlight w:val="none"/>
        </w:rPr>
      </w:pPr>
      <w:r>
        <w:rPr>
          <w:rFonts w:hint="eastAsia"/>
          <w:color w:val="auto"/>
          <w:sz w:val="21"/>
          <w:szCs w:val="21"/>
          <w:highlight w:val="none"/>
          <w:lang w:eastAsia="zh-CN"/>
        </w:rPr>
        <w:t>（三）</w:t>
      </w:r>
      <w:r>
        <w:rPr>
          <w:rFonts w:hint="eastAsia"/>
          <w:color w:val="auto"/>
          <w:sz w:val="21"/>
          <w:szCs w:val="21"/>
          <w:highlight w:val="none"/>
        </w:rPr>
        <w:t>采购方式：竞争性</w:t>
      </w:r>
      <w:r>
        <w:rPr>
          <w:rFonts w:hint="eastAsia"/>
          <w:color w:val="auto"/>
          <w:sz w:val="21"/>
          <w:szCs w:val="21"/>
          <w:highlight w:val="none"/>
          <w:lang w:eastAsia="zh-CN"/>
        </w:rPr>
        <w:t>磋</w:t>
      </w:r>
      <w:r>
        <w:rPr>
          <w:rFonts w:hint="eastAsia"/>
          <w:color w:val="auto"/>
          <w:sz w:val="21"/>
          <w:szCs w:val="21"/>
          <w:highlight w:val="none"/>
        </w:rPr>
        <w:t>商</w:t>
      </w:r>
    </w:p>
    <w:p w14:paraId="439B9B36">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（四）采购</w:t>
      </w:r>
      <w:r>
        <w:rPr>
          <w:rFonts w:hint="eastAsia"/>
          <w:color w:val="auto"/>
          <w:sz w:val="21"/>
          <w:szCs w:val="21"/>
          <w:highlight w:val="none"/>
          <w:lang w:val="en-US" w:eastAsia="zh-CN"/>
        </w:rPr>
        <w:t>预算</w:t>
      </w:r>
      <w:r>
        <w:rPr>
          <w:rFonts w:hint="eastAsia"/>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eastAsia="zh-CN"/>
        </w:rPr>
        <w:t>）</w:t>
      </w:r>
      <w:r>
        <w:rPr>
          <w:rFonts w:hint="eastAsia"/>
          <w:color w:val="auto"/>
          <w:sz w:val="21"/>
          <w:szCs w:val="21"/>
          <w:highlight w:val="none"/>
        </w:rPr>
        <w:t>：</w:t>
      </w:r>
      <w:r>
        <w:rPr>
          <w:rFonts w:hint="eastAsia"/>
          <w:color w:val="auto"/>
          <w:sz w:val="21"/>
          <w:szCs w:val="21"/>
          <w:highlight w:val="none"/>
          <w:lang w:val="en-US" w:eastAsia="zh-CN"/>
        </w:rPr>
        <w:t>伍拾陆万元整（¥560000.00元）</w:t>
      </w:r>
    </w:p>
    <w:p w14:paraId="42095E3B">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（五）</w:t>
      </w:r>
      <w:r>
        <w:rPr>
          <w:rFonts w:hint="eastAsia" w:ascii="宋体" w:hAnsi="宋体" w:eastAsia="宋体" w:cs="宋体"/>
          <w:color w:val="auto"/>
          <w:sz w:val="21"/>
          <w:szCs w:val="21"/>
          <w:highlight w:val="none"/>
          <w:lang w:eastAsia="zh-CN"/>
        </w:rPr>
        <w:t>采购需求：</w:t>
      </w:r>
      <w:r>
        <w:rPr>
          <w:rFonts w:hint="eastAsia" w:hAnsi="宋体" w:cs="宋体"/>
          <w:color w:val="auto"/>
          <w:sz w:val="21"/>
          <w:szCs w:val="21"/>
          <w:highlight w:val="none"/>
          <w:lang w:val="en-US" w:eastAsia="zh-CN"/>
        </w:rPr>
        <w:t>北海监狱布局调整项目竣工财务决算服务采购</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详见采购文件。</w:t>
      </w:r>
    </w:p>
    <w:p w14:paraId="27F48DDE">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（六）</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期限：</w:t>
      </w:r>
      <w:r>
        <w:rPr>
          <w:color w:val="auto"/>
          <w:spacing w:val="19"/>
        </w:rPr>
        <w:t>自合同签订之日起至所有项目完成全部决算编制</w:t>
      </w:r>
      <w:r>
        <w:rPr>
          <w:rFonts w:hint="eastAsia"/>
          <w:color w:val="auto"/>
          <w:spacing w:val="19"/>
          <w:lang w:eastAsia="zh-CN"/>
        </w:rPr>
        <w:t>，</w:t>
      </w:r>
      <w:r>
        <w:rPr>
          <w:color w:val="auto"/>
          <w:spacing w:val="19"/>
        </w:rPr>
        <w:t>出具竣</w:t>
      </w:r>
      <w:r>
        <w:rPr>
          <w:color w:val="auto"/>
          <w:spacing w:val="18"/>
        </w:rPr>
        <w:t>工财务决算报表与编制</w:t>
      </w:r>
      <w:r>
        <w:rPr>
          <w:color w:val="auto"/>
          <w:spacing w:val="7"/>
        </w:rPr>
        <w:t>说明。</w:t>
      </w:r>
    </w:p>
    <w:p w14:paraId="458A03E5">
      <w:pPr>
        <w:spacing w:line="360" w:lineRule="auto"/>
        <w:ind w:firstLine="420" w:firstLineChars="200"/>
        <w:rPr>
          <w:rFonts w:hint="eastAsia" w:ascii="宋体" w:hAnsi="宋体" w:eastAsia="宋体" w:cs="宋体"/>
          <w:color w:val="auto"/>
          <w:sz w:val="21"/>
          <w:szCs w:val="21"/>
          <w:highlight w:val="none"/>
          <w:lang w:val="en-US"/>
        </w:rPr>
      </w:pPr>
      <w:r>
        <w:rPr>
          <w:rFonts w:hint="eastAsia"/>
          <w:color w:val="auto"/>
          <w:sz w:val="21"/>
          <w:szCs w:val="21"/>
          <w:highlight w:val="none"/>
          <w:lang w:eastAsia="zh-CN"/>
        </w:rPr>
        <w:t>（七）</w:t>
      </w:r>
      <w:r>
        <w:rPr>
          <w:rFonts w:hint="eastAsia" w:ascii="宋体" w:hAnsi="宋体" w:eastAsia="宋体" w:cs="宋体"/>
          <w:color w:val="auto"/>
          <w:sz w:val="21"/>
          <w:szCs w:val="21"/>
          <w:highlight w:val="none"/>
        </w:rPr>
        <w:t>本项目不接受联合体。</w:t>
      </w:r>
    </w:p>
    <w:p w14:paraId="36F464BD">
      <w:pPr>
        <w:spacing w:line="360" w:lineRule="auto"/>
        <w:ind w:firstLine="422" w:firstLineChars="200"/>
        <w:jc w:val="both"/>
        <w:rPr>
          <w:rFonts w:hint="eastAsia" w:ascii="宋体" w:hAnsi="宋体" w:eastAsia="宋体" w:cs="宋体"/>
          <w:b/>
          <w:bCs w:val="0"/>
          <w:color w:val="auto"/>
          <w:kern w:val="2"/>
          <w:sz w:val="21"/>
          <w:szCs w:val="21"/>
          <w:highlight w:val="none"/>
          <w:lang w:val="en-US" w:eastAsia="zh-CN"/>
        </w:rPr>
      </w:pPr>
      <w:bookmarkStart w:id="9" w:name="_Toc35393799"/>
      <w:bookmarkStart w:id="10" w:name="_Toc35393630"/>
      <w:bookmarkStart w:id="11" w:name="_Toc28359013"/>
      <w:bookmarkStart w:id="12" w:name="_Toc28359090"/>
      <w:r>
        <w:rPr>
          <w:rFonts w:hint="eastAsia" w:ascii="Times New Roman"/>
          <w:b/>
          <w:bCs w:val="0"/>
          <w:color w:val="auto"/>
          <w:sz w:val="21"/>
          <w:szCs w:val="21"/>
          <w:highlight w:val="none"/>
          <w:lang w:val="en-US"/>
        </w:rPr>
        <w:t>二</w:t>
      </w:r>
      <w:r>
        <w:rPr>
          <w:rFonts w:hint="eastAsia" w:ascii="宋体" w:hAnsi="宋体" w:eastAsia="宋体" w:cs="宋体"/>
          <w:b/>
          <w:bCs w:val="0"/>
          <w:color w:val="auto"/>
          <w:kern w:val="2"/>
          <w:sz w:val="21"/>
          <w:szCs w:val="21"/>
          <w:highlight w:val="none"/>
          <w:lang w:val="en-US" w:eastAsia="zh-CN"/>
        </w:rPr>
        <w:t>、申请人的资格要求</w:t>
      </w:r>
      <w:bookmarkEnd w:id="9"/>
      <w:bookmarkEnd w:id="10"/>
      <w:bookmarkEnd w:id="11"/>
      <w:bookmarkEnd w:id="12"/>
    </w:p>
    <w:p w14:paraId="230689E6">
      <w:pPr>
        <w:spacing w:line="360" w:lineRule="auto"/>
        <w:ind w:firstLine="420" w:firstLineChars="200"/>
        <w:rPr>
          <w:rFonts w:hint="eastAsia" w:ascii="宋体" w:hAnsi="宋体" w:eastAsia="宋体" w:cs="宋体"/>
          <w:b w:val="0"/>
          <w:bCs w:val="0"/>
          <w:color w:val="auto"/>
          <w:kern w:val="2"/>
          <w:sz w:val="21"/>
          <w:szCs w:val="21"/>
          <w:highlight w:val="none"/>
          <w:lang w:val="en-US" w:eastAsia="zh-CN"/>
        </w:rPr>
      </w:pPr>
      <w:bookmarkStart w:id="13" w:name="_Toc35393800"/>
      <w:bookmarkStart w:id="14" w:name="_Toc28359091"/>
      <w:bookmarkStart w:id="15" w:name="_Toc28359014"/>
      <w:bookmarkStart w:id="16" w:name="_Toc35393631"/>
      <w:r>
        <w:rPr>
          <w:rFonts w:hint="eastAsia" w:ascii="宋体" w:hAnsi="宋体" w:eastAsia="宋体" w:cs="宋体"/>
          <w:b w:val="0"/>
          <w:bCs w:val="0"/>
          <w:color w:val="auto"/>
          <w:kern w:val="2"/>
          <w:sz w:val="21"/>
          <w:szCs w:val="21"/>
          <w:highlight w:val="none"/>
          <w:lang w:val="en-US" w:eastAsia="zh-CN"/>
        </w:rPr>
        <w:t>（一）满足《中华人民共和国政府</w:t>
      </w:r>
      <w:r>
        <w:rPr>
          <w:rFonts w:hint="eastAsia" w:cs="宋体"/>
          <w:b w:val="0"/>
          <w:bCs w:val="0"/>
          <w:color w:val="auto"/>
          <w:kern w:val="2"/>
          <w:sz w:val="21"/>
          <w:szCs w:val="21"/>
          <w:highlight w:val="none"/>
          <w:lang w:val="en-US" w:eastAsia="zh-CN"/>
        </w:rPr>
        <w:t>采购</w:t>
      </w:r>
      <w:r>
        <w:rPr>
          <w:rFonts w:hint="eastAsia" w:ascii="宋体" w:hAnsi="宋体" w:eastAsia="宋体" w:cs="宋体"/>
          <w:b w:val="0"/>
          <w:bCs w:val="0"/>
          <w:color w:val="auto"/>
          <w:kern w:val="2"/>
          <w:sz w:val="21"/>
          <w:szCs w:val="21"/>
          <w:highlight w:val="none"/>
          <w:lang w:val="en-US" w:eastAsia="zh-CN"/>
        </w:rPr>
        <w:t>法》第二十二条规定；</w:t>
      </w:r>
    </w:p>
    <w:p w14:paraId="330460CA">
      <w:pPr>
        <w:spacing w:line="360" w:lineRule="auto"/>
        <w:ind w:firstLine="420" w:firstLineChars="20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（二）落实政府</w:t>
      </w:r>
      <w:r>
        <w:rPr>
          <w:rFonts w:hint="eastAsia" w:cs="宋体"/>
          <w:b w:val="0"/>
          <w:bCs w:val="0"/>
          <w:color w:val="auto"/>
          <w:kern w:val="2"/>
          <w:sz w:val="21"/>
          <w:szCs w:val="21"/>
          <w:highlight w:val="none"/>
          <w:lang w:val="en-US" w:eastAsia="zh-CN"/>
        </w:rPr>
        <w:t>采购</w:t>
      </w:r>
      <w:r>
        <w:rPr>
          <w:rFonts w:hint="eastAsia" w:ascii="宋体" w:hAnsi="宋体" w:eastAsia="宋体" w:cs="宋体"/>
          <w:b w:val="0"/>
          <w:bCs w:val="0"/>
          <w:color w:val="auto"/>
          <w:kern w:val="2"/>
          <w:sz w:val="21"/>
          <w:szCs w:val="21"/>
          <w:highlight w:val="none"/>
          <w:lang w:val="en-US" w:eastAsia="zh-CN"/>
        </w:rPr>
        <w:t>政策需满足的资格要求：</w:t>
      </w:r>
      <w:r>
        <w:rPr>
          <w:rFonts w:hint="eastAsia" w:cs="宋体"/>
          <w:b w:val="0"/>
          <w:bCs w:val="0"/>
          <w:color w:val="auto"/>
          <w:kern w:val="2"/>
          <w:sz w:val="21"/>
          <w:szCs w:val="21"/>
          <w:highlight w:val="none"/>
          <w:lang w:val="en-US" w:eastAsia="zh-CN"/>
        </w:rPr>
        <w:t>非专门面向中小企业；</w:t>
      </w:r>
    </w:p>
    <w:p w14:paraId="36A29875">
      <w:pPr>
        <w:spacing w:line="36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（三）本项目的特定资格要求：</w:t>
      </w:r>
      <w:r>
        <w:rPr>
          <w:rFonts w:hint="eastAsia" w:ascii="宋体" w:hAnsi="宋体" w:eastAsia="宋体" w:cs="宋体"/>
          <w:color w:val="auto"/>
          <w:spacing w:val="0"/>
          <w:kern w:val="2"/>
          <w:sz w:val="21"/>
          <w:szCs w:val="21"/>
          <w:highlight w:val="none"/>
          <w:lang w:val="en-US"/>
        </w:rPr>
        <w:t>供应商应具备相关行政主部门颁发的会计师事务所证书</w:t>
      </w:r>
      <w:r>
        <w:rPr>
          <w:rFonts w:hint="eastAsia" w:cs="宋体"/>
          <w:color w:val="auto"/>
          <w:spacing w:val="0"/>
          <w:kern w:val="2"/>
          <w:sz w:val="21"/>
          <w:szCs w:val="21"/>
          <w:highlight w:val="none"/>
          <w:lang w:val="en-US" w:eastAsia="zh-CN"/>
        </w:rPr>
        <w:t>，</w:t>
      </w:r>
      <w:r>
        <w:rPr>
          <w:rFonts w:hint="eastAsia" w:ascii="宋体" w:hAnsi="宋体" w:eastAsia="宋体" w:cs="宋体"/>
          <w:color w:val="auto"/>
          <w:spacing w:val="0"/>
          <w:kern w:val="2"/>
          <w:sz w:val="21"/>
          <w:szCs w:val="21"/>
          <w:highlight w:val="none"/>
          <w:lang w:val="en-US"/>
        </w:rPr>
        <w:t>拟派项目负责人须具备国家注册会计师执业资格证</w:t>
      </w:r>
      <w:r>
        <w:rPr>
          <w:rFonts w:hint="eastAsia" w:cs="宋体"/>
          <w:color w:val="auto"/>
          <w:spacing w:val="0"/>
          <w:kern w:val="2"/>
          <w:sz w:val="21"/>
          <w:szCs w:val="21"/>
          <w:highlight w:val="none"/>
          <w:lang w:val="en-US" w:eastAsia="zh-CN"/>
        </w:rPr>
        <w:t>。</w:t>
      </w:r>
    </w:p>
    <w:p w14:paraId="253B4A15">
      <w:pPr>
        <w:spacing w:line="360" w:lineRule="auto"/>
        <w:ind w:firstLine="422" w:firstLineChars="200"/>
        <w:jc w:val="both"/>
        <w:rPr>
          <w:b/>
          <w:color w:val="auto"/>
          <w:sz w:val="21"/>
          <w:szCs w:val="21"/>
          <w:highlight w:val="none"/>
          <w:lang w:val="en-US"/>
        </w:rPr>
      </w:pPr>
      <w:r>
        <w:rPr>
          <w:rFonts w:hint="eastAsia" w:ascii="Times New Roman"/>
          <w:b/>
          <w:color w:val="auto"/>
          <w:sz w:val="21"/>
          <w:szCs w:val="21"/>
          <w:highlight w:val="none"/>
          <w:lang w:val="en-US"/>
        </w:rPr>
        <w:t>三、获取采购文件</w:t>
      </w:r>
      <w:bookmarkEnd w:id="13"/>
      <w:bookmarkEnd w:id="14"/>
      <w:bookmarkEnd w:id="15"/>
      <w:bookmarkEnd w:id="16"/>
    </w:p>
    <w:p w14:paraId="52AD7DAB">
      <w:pPr>
        <w:spacing w:line="360" w:lineRule="auto"/>
        <w:ind w:firstLine="420" w:firstLineChars="200"/>
        <w:rPr>
          <w:color w:val="auto"/>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（一）</w:t>
      </w:r>
      <w:r>
        <w:rPr>
          <w:rFonts w:hint="eastAsia" w:ascii="Times New Roman" w:hAnsi="Times New Roman" w:eastAsia="宋体" w:cs="Times New Roman"/>
          <w:color w:val="auto"/>
          <w:kern w:val="2"/>
          <w:sz w:val="21"/>
          <w:szCs w:val="21"/>
          <w:highlight w:val="none"/>
          <w:lang w:val="en-US" w:eastAsia="zh-CN" w:bidi="ar-SA"/>
        </w:rPr>
        <w:t>获取</w:t>
      </w:r>
      <w:r>
        <w:rPr>
          <w:rFonts w:hint="eastAsia" w:ascii="Times New Roman"/>
          <w:color w:val="auto"/>
          <w:sz w:val="21"/>
          <w:szCs w:val="21"/>
          <w:highlight w:val="none"/>
          <w:lang w:val="en-US"/>
        </w:rPr>
        <w:t>时间：</w:t>
      </w:r>
      <w:r>
        <w:rPr>
          <w:rFonts w:hint="eastAsia" w:ascii="Times New Roman"/>
          <w:color w:val="auto"/>
          <w:sz w:val="21"/>
          <w:szCs w:val="21"/>
          <w:highlight w:val="none"/>
          <w:u w:val="single"/>
          <w:lang w:val="en-US" w:eastAsia="zh-CN"/>
        </w:rPr>
        <w:t>2025</w:t>
      </w:r>
      <w:r>
        <w:rPr>
          <w:rFonts w:hint="eastAsia" w:ascii="Times New Roman"/>
          <w:color w:val="auto"/>
          <w:sz w:val="21"/>
          <w:szCs w:val="21"/>
          <w:highlight w:val="none"/>
          <w:u w:val="single"/>
          <w:lang w:val="en-US"/>
        </w:rPr>
        <w:t>年</w:t>
      </w:r>
      <w:r>
        <w:rPr>
          <w:rFonts w:hint="eastAsia" w:ascii="Times New Roman"/>
          <w:color w:val="auto"/>
          <w:sz w:val="21"/>
          <w:szCs w:val="21"/>
          <w:highlight w:val="none"/>
          <w:u w:val="single"/>
          <w:lang w:val="en-US" w:eastAsia="zh-CN"/>
        </w:rPr>
        <w:t xml:space="preserve"> 06 </w:t>
      </w:r>
      <w:r>
        <w:rPr>
          <w:rFonts w:hint="eastAsia" w:ascii="Times New Roman"/>
          <w:color w:val="auto"/>
          <w:sz w:val="21"/>
          <w:szCs w:val="21"/>
          <w:highlight w:val="none"/>
          <w:u w:val="single"/>
          <w:lang w:val="en-US"/>
        </w:rPr>
        <w:t>月</w:t>
      </w:r>
      <w:r>
        <w:rPr>
          <w:rFonts w:hint="eastAsia" w:ascii="Times New Roman"/>
          <w:color w:val="auto"/>
          <w:sz w:val="21"/>
          <w:szCs w:val="21"/>
          <w:highlight w:val="none"/>
          <w:u w:val="single"/>
          <w:lang w:val="en-US" w:eastAsia="zh-CN"/>
        </w:rPr>
        <w:t xml:space="preserve"> 09 </w:t>
      </w:r>
      <w:r>
        <w:rPr>
          <w:rFonts w:hint="eastAsia" w:ascii="Times New Roman"/>
          <w:color w:val="auto"/>
          <w:sz w:val="21"/>
          <w:szCs w:val="21"/>
          <w:highlight w:val="none"/>
          <w:u w:val="single"/>
          <w:lang w:val="en-US"/>
        </w:rPr>
        <w:t>日至</w:t>
      </w:r>
      <w:r>
        <w:rPr>
          <w:rFonts w:hint="eastAsia" w:ascii="Times New Roman"/>
          <w:color w:val="auto"/>
          <w:sz w:val="21"/>
          <w:szCs w:val="21"/>
          <w:highlight w:val="none"/>
          <w:u w:val="single"/>
          <w:lang w:val="en-US" w:eastAsia="zh-CN"/>
        </w:rPr>
        <w:t>2025</w:t>
      </w:r>
      <w:r>
        <w:rPr>
          <w:rFonts w:hint="eastAsia" w:ascii="Times New Roman"/>
          <w:color w:val="auto"/>
          <w:sz w:val="21"/>
          <w:szCs w:val="21"/>
          <w:highlight w:val="none"/>
          <w:u w:val="single"/>
          <w:lang w:val="en-US"/>
        </w:rPr>
        <w:t>年</w:t>
      </w:r>
      <w:r>
        <w:rPr>
          <w:rFonts w:hint="eastAsia" w:ascii="Times New Roman"/>
          <w:color w:val="auto"/>
          <w:sz w:val="21"/>
          <w:szCs w:val="21"/>
          <w:highlight w:val="none"/>
          <w:u w:val="single"/>
          <w:lang w:val="en-US" w:eastAsia="zh-CN"/>
        </w:rPr>
        <w:t xml:space="preserve"> 06 </w:t>
      </w:r>
      <w:r>
        <w:rPr>
          <w:rFonts w:hint="eastAsia" w:ascii="Times New Roman"/>
          <w:color w:val="auto"/>
          <w:sz w:val="21"/>
          <w:szCs w:val="21"/>
          <w:highlight w:val="none"/>
          <w:u w:val="single"/>
          <w:lang w:val="en-US"/>
        </w:rPr>
        <w:t>月</w:t>
      </w:r>
      <w:r>
        <w:rPr>
          <w:rFonts w:hint="eastAsia" w:ascii="Times New Roman"/>
          <w:color w:val="auto"/>
          <w:sz w:val="21"/>
          <w:szCs w:val="21"/>
          <w:highlight w:val="none"/>
          <w:u w:val="single"/>
          <w:lang w:val="en-US" w:eastAsia="zh-CN"/>
        </w:rPr>
        <w:t xml:space="preserve"> 16 </w:t>
      </w:r>
      <w:r>
        <w:rPr>
          <w:rFonts w:hint="eastAsia" w:ascii="Times New Roman"/>
          <w:color w:val="auto"/>
          <w:sz w:val="21"/>
          <w:szCs w:val="21"/>
          <w:highlight w:val="none"/>
          <w:u w:val="single"/>
          <w:lang w:val="en-US"/>
        </w:rPr>
        <w:t>日</w:t>
      </w:r>
      <w:r>
        <w:rPr>
          <w:rFonts w:hint="eastAsia" w:ascii="Times New Roman"/>
          <w:color w:val="auto"/>
          <w:sz w:val="21"/>
          <w:szCs w:val="21"/>
          <w:highlight w:val="none"/>
          <w:lang w:val="en-US"/>
        </w:rPr>
        <w:t>（北京时间</w:t>
      </w:r>
      <w:r>
        <w:rPr>
          <w:rFonts w:hint="eastAsia" w:ascii="Times New Roman"/>
          <w:color w:val="auto"/>
          <w:sz w:val="21"/>
          <w:szCs w:val="21"/>
          <w:highlight w:val="none"/>
          <w:lang w:val="en-US" w:eastAsia="zh-CN"/>
        </w:rPr>
        <w:t>，</w:t>
      </w:r>
      <w:r>
        <w:rPr>
          <w:rFonts w:hint="eastAsia" w:ascii="Times New Roman"/>
          <w:color w:val="auto"/>
          <w:sz w:val="21"/>
          <w:szCs w:val="21"/>
          <w:highlight w:val="none"/>
          <w:lang w:val="en-US"/>
        </w:rPr>
        <w:t>法定节假日除外）</w:t>
      </w:r>
    </w:p>
    <w:p w14:paraId="27A612E1">
      <w:pPr>
        <w:spacing w:line="360" w:lineRule="auto"/>
        <w:ind w:firstLine="420" w:firstLineChars="200"/>
        <w:rPr>
          <w:rFonts w:hint="eastAsia" w:ascii="Times New Roman" w:hAnsi="Times New Roman" w:eastAsia="宋体" w:cs="Times New Roman"/>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lang w:val="en-US" w:eastAsia="zh-CN"/>
        </w:rPr>
        <w:t>（二）</w:t>
      </w:r>
      <w:r>
        <w:rPr>
          <w:rFonts w:hint="eastAsia" w:ascii="Times New Roman" w:hAnsi="Times New Roman" w:eastAsia="宋体" w:cs="Times New Roman"/>
          <w:color w:val="auto"/>
          <w:kern w:val="2"/>
          <w:sz w:val="21"/>
          <w:szCs w:val="21"/>
          <w:highlight w:val="none"/>
          <w:lang w:val="en-US" w:eastAsia="zh-CN" w:bidi="ar-SA"/>
        </w:rPr>
        <w:t>获取地点</w:t>
      </w:r>
      <w:r>
        <w:rPr>
          <w:rFonts w:hint="eastAsia" w:ascii="Times New Roman" w:hAnsi="Times New Roman" w:cs="Times New Roman"/>
          <w:color w:val="auto"/>
          <w:kern w:val="2"/>
          <w:sz w:val="21"/>
          <w:szCs w:val="21"/>
          <w:highlight w:val="none"/>
          <w:lang w:val="en-US" w:eastAsia="zh-CN" w:bidi="ar-SA"/>
        </w:rPr>
        <w:t>：</w:t>
      </w:r>
      <w:r>
        <w:rPr>
          <w:rFonts w:hint="eastAsia" w:cs="宋体"/>
          <w:color w:val="auto"/>
          <w:sz w:val="21"/>
          <w:szCs w:val="21"/>
          <w:highlight w:val="none"/>
          <w:u w:val="single"/>
          <w:lang w:val="en-US" w:eastAsia="zh-CN"/>
        </w:rPr>
        <w:t>广西瑞真工程造价咨询有限责任公司</w:t>
      </w:r>
      <w:r>
        <w:rPr>
          <w:rFonts w:hint="eastAsia" w:ascii="宋体" w:hAnsi="宋体" w:eastAsia="宋体" w:cs="宋体"/>
          <w:color w:val="auto"/>
          <w:sz w:val="21"/>
          <w:szCs w:val="21"/>
          <w:highlight w:val="none"/>
          <w:u w:val="single"/>
          <w:lang w:val="en-US"/>
        </w:rPr>
        <w:t>（</w:t>
      </w:r>
      <w:r>
        <w:rPr>
          <w:rFonts w:hint="eastAsia" w:ascii="宋体" w:hAnsi="宋体" w:eastAsia="宋体" w:cs="宋体"/>
          <w:b w:val="0"/>
          <w:bCs w:val="0"/>
          <w:color w:val="auto"/>
          <w:kern w:val="2"/>
          <w:sz w:val="21"/>
          <w:szCs w:val="21"/>
          <w:highlight w:val="none"/>
          <w:u w:val="single"/>
          <w:lang w:val="en-US" w:eastAsia="zh-CN"/>
        </w:rPr>
        <w:t>北海市重庆路发展大厦A座701室</w:t>
      </w:r>
      <w:r>
        <w:rPr>
          <w:rFonts w:hint="eastAsia" w:ascii="宋体" w:hAnsi="宋体" w:eastAsia="宋体" w:cs="宋体"/>
          <w:color w:val="auto"/>
          <w:sz w:val="21"/>
          <w:szCs w:val="21"/>
          <w:highlight w:val="none"/>
          <w:u w:val="single"/>
          <w:lang w:val="en-US"/>
        </w:rPr>
        <w:t>）</w:t>
      </w:r>
    </w:p>
    <w:p w14:paraId="5A7F3343">
      <w:pPr>
        <w:spacing w:line="360" w:lineRule="auto"/>
        <w:ind w:firstLine="420" w:firstLineChars="200"/>
        <w:jc w:val="both"/>
        <w:rPr>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bidi="ar-SA"/>
        </w:rPr>
        <w:t>（三）获取方式：</w:t>
      </w:r>
      <w:r>
        <w:rPr>
          <w:rFonts w:hint="eastAsia" w:ascii="Times New Roman" w:hAnsi="Times New Roman" w:cs="Times New Roman"/>
          <w:color w:val="auto"/>
          <w:kern w:val="2"/>
          <w:sz w:val="21"/>
          <w:szCs w:val="21"/>
          <w:highlight w:val="none"/>
          <w:lang w:val="en-US" w:eastAsia="zh-CN" w:bidi="ar-SA"/>
        </w:rPr>
        <w:t>现场购买。</w:t>
      </w:r>
      <w:r>
        <w:rPr>
          <w:rFonts w:hint="eastAsia"/>
          <w:color w:val="auto"/>
          <w:sz w:val="21"/>
          <w:szCs w:val="21"/>
          <w:highlight w:val="none"/>
        </w:rPr>
        <w:t>法定代表人或委托代理人携带以下证件</w:t>
      </w:r>
      <w:r>
        <w:rPr>
          <w:rFonts w:hint="eastAsia"/>
          <w:color w:val="auto"/>
          <w:sz w:val="21"/>
          <w:szCs w:val="21"/>
          <w:highlight w:val="none"/>
          <w:lang w:eastAsia="zh-CN"/>
        </w:rPr>
        <w:t>：</w:t>
      </w:r>
      <w:r>
        <w:rPr>
          <w:rFonts w:hint="eastAsia"/>
          <w:color w:val="auto"/>
          <w:sz w:val="21"/>
          <w:szCs w:val="21"/>
          <w:highlight w:val="none"/>
        </w:rPr>
        <w:t>（1）居民身份证；（2）法定代表人身份证明书原件（法定代表人提供）或法定代表人的授权委托书原件（委托代理人）；（3）</w:t>
      </w:r>
      <w:r>
        <w:rPr>
          <w:rFonts w:hint="eastAsia"/>
          <w:color w:val="auto"/>
          <w:sz w:val="21"/>
          <w:szCs w:val="21"/>
          <w:highlight w:val="none"/>
          <w:lang w:eastAsia="zh-CN"/>
        </w:rPr>
        <w:t>磋商</w:t>
      </w:r>
      <w:r>
        <w:rPr>
          <w:rFonts w:hint="eastAsia"/>
          <w:color w:val="auto"/>
          <w:sz w:val="21"/>
          <w:szCs w:val="21"/>
          <w:highlight w:val="none"/>
        </w:rPr>
        <w:t>供应商营业执照副本</w:t>
      </w:r>
      <w:r>
        <w:rPr>
          <w:rFonts w:hint="eastAsia"/>
          <w:color w:val="auto"/>
          <w:sz w:val="21"/>
          <w:szCs w:val="21"/>
          <w:highlight w:val="none"/>
        </w:rPr>
        <w:t>及资质证书副本复印件</w:t>
      </w:r>
      <w:r>
        <w:rPr>
          <w:rFonts w:hint="eastAsia"/>
          <w:color w:val="auto"/>
          <w:sz w:val="21"/>
          <w:szCs w:val="21"/>
          <w:highlight w:val="none"/>
        </w:rPr>
        <w:t>。以上证件均需提供原件（现场核查后退回）和复印件一份加盖单位公章〔授权委托书为原件〕。</w:t>
      </w:r>
    </w:p>
    <w:p w14:paraId="0577B344">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（四）费用：采购文件收取工本费人民币300元/套</w:t>
      </w:r>
      <w:r>
        <w:rPr>
          <w:rFonts w:hint="eastAsia" w:ascii="Times New Roman" w:hAnsi="Times New Roman" w:cs="Times New Roman"/>
          <w:color w:val="auto"/>
          <w:kern w:val="2"/>
          <w:sz w:val="21"/>
          <w:szCs w:val="21"/>
          <w:highlight w:val="none"/>
          <w:lang w:val="en-US" w:eastAsia="zh-CN" w:bidi="ar-SA"/>
        </w:rPr>
        <w:t>，售</w:t>
      </w:r>
      <w:r>
        <w:rPr>
          <w:rFonts w:hint="eastAsia" w:ascii="Times New Roman" w:hAnsi="Times New Roman" w:eastAsia="宋体" w:cs="Times New Roman"/>
          <w:color w:val="auto"/>
          <w:kern w:val="2"/>
          <w:sz w:val="21"/>
          <w:szCs w:val="21"/>
          <w:highlight w:val="none"/>
          <w:lang w:val="en-US" w:eastAsia="zh-CN" w:bidi="ar-SA"/>
        </w:rPr>
        <w:t>后不退。</w:t>
      </w:r>
      <w:bookmarkStart w:id="75" w:name="_GoBack"/>
      <w:bookmarkEnd w:id="75"/>
    </w:p>
    <w:p w14:paraId="632E310F">
      <w:pPr>
        <w:spacing w:line="360" w:lineRule="auto"/>
        <w:ind w:firstLine="422" w:firstLineChars="200"/>
        <w:jc w:val="both"/>
        <w:rPr>
          <w:b/>
          <w:color w:val="auto"/>
          <w:sz w:val="21"/>
          <w:szCs w:val="21"/>
          <w:highlight w:val="none"/>
          <w:lang w:val="en-US"/>
        </w:rPr>
      </w:pPr>
      <w:bookmarkStart w:id="17" w:name="_Toc35393801"/>
      <w:bookmarkStart w:id="18" w:name="_Toc28359092"/>
      <w:bookmarkStart w:id="19" w:name="_Toc35393632"/>
      <w:bookmarkStart w:id="20" w:name="_Toc28359015"/>
      <w:r>
        <w:rPr>
          <w:rFonts w:hint="eastAsia" w:ascii="Times New Roman"/>
          <w:b/>
          <w:color w:val="auto"/>
          <w:sz w:val="21"/>
          <w:szCs w:val="21"/>
          <w:highlight w:val="none"/>
          <w:lang w:val="en-US"/>
        </w:rPr>
        <w:t>四、响应文件提交</w:t>
      </w:r>
      <w:bookmarkEnd w:id="17"/>
      <w:bookmarkEnd w:id="18"/>
      <w:bookmarkEnd w:id="19"/>
      <w:bookmarkEnd w:id="20"/>
    </w:p>
    <w:p w14:paraId="5B955662">
      <w:pPr>
        <w:spacing w:line="360" w:lineRule="auto"/>
        <w:ind w:firstLine="420" w:firstLineChars="200"/>
        <w:jc w:val="both"/>
        <w:rPr>
          <w:color w:val="auto"/>
          <w:sz w:val="21"/>
          <w:szCs w:val="21"/>
          <w:highlight w:val="none"/>
          <w:u w:val="single"/>
          <w:lang w:val="en-US"/>
        </w:rPr>
      </w:pPr>
      <w:r>
        <w:rPr>
          <w:rFonts w:hint="eastAsia" w:ascii="宋体" w:hAnsi="宋体" w:eastAsia="宋体" w:cs="宋体"/>
          <w:b w:val="0"/>
          <w:bCs w:val="0"/>
          <w:color w:val="auto"/>
          <w:kern w:val="2"/>
          <w:sz w:val="21"/>
          <w:szCs w:val="21"/>
          <w:highlight w:val="none"/>
          <w:lang w:val="en-US" w:eastAsia="zh-CN"/>
        </w:rPr>
        <w:t>（一）</w:t>
      </w:r>
      <w:r>
        <w:rPr>
          <w:rFonts w:hint="eastAsia" w:ascii="Times New Roman"/>
          <w:color w:val="auto"/>
          <w:sz w:val="21"/>
          <w:szCs w:val="21"/>
          <w:highlight w:val="none"/>
          <w:lang w:val="en-US"/>
        </w:rPr>
        <w:t>截止时间：</w:t>
      </w:r>
      <w:r>
        <w:rPr>
          <w:rFonts w:hint="eastAsia" w:ascii="Times New Roman"/>
          <w:color w:val="auto"/>
          <w:sz w:val="21"/>
          <w:szCs w:val="21"/>
          <w:highlight w:val="none"/>
          <w:u w:val="single"/>
          <w:lang w:val="en-US"/>
        </w:rPr>
        <w:t>202</w:t>
      </w:r>
      <w:r>
        <w:rPr>
          <w:rFonts w:hint="eastAsia" w:ascii="Times New Roman"/>
          <w:color w:val="auto"/>
          <w:sz w:val="21"/>
          <w:szCs w:val="21"/>
          <w:highlight w:val="none"/>
          <w:u w:val="single"/>
          <w:lang w:val="en-US" w:eastAsia="zh-CN"/>
        </w:rPr>
        <w:t>5</w:t>
      </w:r>
      <w:r>
        <w:rPr>
          <w:rFonts w:hint="eastAsia" w:ascii="Times New Roman"/>
          <w:color w:val="auto"/>
          <w:sz w:val="21"/>
          <w:szCs w:val="21"/>
          <w:highlight w:val="none"/>
          <w:u w:val="single"/>
          <w:lang w:val="en-US"/>
        </w:rPr>
        <w:t>年</w:t>
      </w:r>
      <w:r>
        <w:rPr>
          <w:rFonts w:hint="eastAsia" w:ascii="Times New Roman"/>
          <w:color w:val="auto"/>
          <w:sz w:val="21"/>
          <w:szCs w:val="21"/>
          <w:highlight w:val="none"/>
          <w:u w:val="single"/>
          <w:lang w:val="en-US" w:eastAsia="zh-CN"/>
        </w:rPr>
        <w:t xml:space="preserve"> 06 </w:t>
      </w:r>
      <w:r>
        <w:rPr>
          <w:rFonts w:hint="eastAsia" w:ascii="Times New Roman"/>
          <w:color w:val="auto"/>
          <w:sz w:val="21"/>
          <w:szCs w:val="21"/>
          <w:highlight w:val="none"/>
          <w:u w:val="single"/>
          <w:lang w:val="en-US"/>
        </w:rPr>
        <w:t>月</w:t>
      </w:r>
      <w:r>
        <w:rPr>
          <w:rFonts w:hint="eastAsia" w:ascii="Times New Roman"/>
          <w:color w:val="auto"/>
          <w:sz w:val="21"/>
          <w:szCs w:val="21"/>
          <w:highlight w:val="none"/>
          <w:u w:val="single"/>
          <w:lang w:val="en-US" w:eastAsia="zh-CN"/>
        </w:rPr>
        <w:t xml:space="preserve"> 20 </w:t>
      </w:r>
      <w:r>
        <w:rPr>
          <w:rFonts w:hint="eastAsia" w:ascii="Times New Roman"/>
          <w:color w:val="auto"/>
          <w:sz w:val="21"/>
          <w:szCs w:val="21"/>
          <w:highlight w:val="none"/>
          <w:u w:val="single"/>
          <w:lang w:val="en-US"/>
        </w:rPr>
        <w:t>日</w:t>
      </w:r>
      <w:r>
        <w:rPr>
          <w:rFonts w:hint="eastAsia" w:ascii="Times New Roman"/>
          <w:color w:val="auto"/>
          <w:sz w:val="21"/>
          <w:szCs w:val="21"/>
          <w:highlight w:val="none"/>
          <w:u w:val="single"/>
          <w:lang w:val="en-US" w:eastAsia="zh-CN"/>
        </w:rPr>
        <w:t>09</w:t>
      </w:r>
      <w:r>
        <w:rPr>
          <w:rFonts w:hint="eastAsia" w:ascii="Times New Roman"/>
          <w:color w:val="auto"/>
          <w:sz w:val="21"/>
          <w:szCs w:val="21"/>
          <w:highlight w:val="none"/>
          <w:u w:val="single"/>
          <w:lang w:val="en-US"/>
        </w:rPr>
        <w:t>时</w:t>
      </w:r>
      <w:r>
        <w:rPr>
          <w:rFonts w:hint="eastAsia" w:ascii="Times New Roman"/>
          <w:color w:val="auto"/>
          <w:sz w:val="21"/>
          <w:szCs w:val="21"/>
          <w:highlight w:val="none"/>
          <w:u w:val="single"/>
          <w:lang w:val="en-US" w:eastAsia="zh-CN"/>
        </w:rPr>
        <w:t>30</w:t>
      </w:r>
      <w:r>
        <w:rPr>
          <w:rFonts w:hint="eastAsia" w:ascii="Times New Roman"/>
          <w:color w:val="auto"/>
          <w:sz w:val="21"/>
          <w:szCs w:val="21"/>
          <w:highlight w:val="none"/>
          <w:u w:val="single"/>
          <w:lang w:val="en-US"/>
        </w:rPr>
        <w:t>分（北京时间）</w:t>
      </w:r>
    </w:p>
    <w:p w14:paraId="1DBC5925">
      <w:pPr>
        <w:spacing w:line="360" w:lineRule="auto"/>
        <w:ind w:firstLine="420" w:firstLineChars="200"/>
        <w:jc w:val="both"/>
        <w:rPr>
          <w:color w:val="auto"/>
          <w:sz w:val="21"/>
          <w:szCs w:val="21"/>
          <w:highlight w:val="none"/>
          <w:u w:val="single"/>
          <w:lang w:val="en-US"/>
        </w:rPr>
      </w:pPr>
      <w:r>
        <w:rPr>
          <w:rFonts w:hint="eastAsia" w:ascii="宋体" w:hAnsi="宋体" w:eastAsia="宋体" w:cs="宋体"/>
          <w:b w:val="0"/>
          <w:bCs w:val="0"/>
          <w:color w:val="auto"/>
          <w:kern w:val="2"/>
          <w:sz w:val="21"/>
          <w:szCs w:val="21"/>
          <w:highlight w:val="none"/>
          <w:lang w:val="en-US" w:eastAsia="zh-CN"/>
        </w:rPr>
        <w:t>（</w:t>
      </w:r>
      <w:r>
        <w:rPr>
          <w:rFonts w:hint="eastAsia" w:cs="宋体"/>
          <w:b w:val="0"/>
          <w:bCs w:val="0"/>
          <w:color w:val="auto"/>
          <w:kern w:val="2"/>
          <w:sz w:val="21"/>
          <w:szCs w:val="21"/>
          <w:highlight w:val="none"/>
          <w:lang w:val="en-US" w:eastAsia="zh-CN"/>
        </w:rPr>
        <w:t>二</w:t>
      </w:r>
      <w:r>
        <w:rPr>
          <w:rFonts w:hint="eastAsia" w:ascii="宋体" w:hAnsi="宋体" w:eastAsia="宋体" w:cs="宋体"/>
          <w:b w:val="0"/>
          <w:bCs w:val="0"/>
          <w:color w:val="auto"/>
          <w:kern w:val="2"/>
          <w:sz w:val="21"/>
          <w:szCs w:val="21"/>
          <w:highlight w:val="none"/>
          <w:lang w:val="en-US" w:eastAsia="zh-CN"/>
        </w:rPr>
        <w:t>）</w:t>
      </w:r>
      <w:r>
        <w:rPr>
          <w:rFonts w:hint="eastAsia" w:ascii="Times New Roman"/>
          <w:color w:val="auto"/>
          <w:sz w:val="21"/>
          <w:szCs w:val="21"/>
          <w:highlight w:val="none"/>
          <w:lang w:val="en-US"/>
        </w:rPr>
        <w:t>地点：</w:t>
      </w:r>
      <w:r>
        <w:rPr>
          <w:rFonts w:hint="eastAsia" w:ascii="Times New Roman"/>
          <w:color w:val="auto"/>
          <w:sz w:val="21"/>
          <w:szCs w:val="21"/>
          <w:highlight w:val="none"/>
          <w:u w:val="single"/>
          <w:lang w:val="en-US"/>
        </w:rPr>
        <w:t>广西瑞真工程造价咨询有限责任公司开标室（北海市重庆路发展大厦</w:t>
      </w:r>
      <w:r>
        <w:rPr>
          <w:rFonts w:ascii="Times New Roman"/>
          <w:color w:val="auto"/>
          <w:sz w:val="21"/>
          <w:szCs w:val="21"/>
          <w:highlight w:val="none"/>
          <w:u w:val="single"/>
          <w:lang w:val="en-US"/>
        </w:rPr>
        <w:t>A</w:t>
      </w:r>
      <w:r>
        <w:rPr>
          <w:rFonts w:hint="eastAsia" w:ascii="Times New Roman"/>
          <w:color w:val="auto"/>
          <w:sz w:val="21"/>
          <w:szCs w:val="21"/>
          <w:highlight w:val="none"/>
          <w:u w:val="single"/>
          <w:lang w:val="en-US"/>
        </w:rPr>
        <w:t>座</w:t>
      </w:r>
      <w:r>
        <w:rPr>
          <w:rFonts w:ascii="Times New Roman"/>
          <w:color w:val="auto"/>
          <w:sz w:val="21"/>
          <w:szCs w:val="21"/>
          <w:highlight w:val="none"/>
          <w:u w:val="single"/>
          <w:lang w:val="en-US"/>
        </w:rPr>
        <w:t>701</w:t>
      </w:r>
      <w:r>
        <w:rPr>
          <w:rFonts w:hint="eastAsia" w:ascii="Times New Roman"/>
          <w:color w:val="auto"/>
          <w:sz w:val="21"/>
          <w:szCs w:val="21"/>
          <w:highlight w:val="none"/>
          <w:u w:val="single"/>
          <w:lang w:val="en-US"/>
        </w:rPr>
        <w:t>室）</w:t>
      </w:r>
    </w:p>
    <w:p w14:paraId="6B89ADA7">
      <w:pPr>
        <w:spacing w:line="360" w:lineRule="auto"/>
        <w:ind w:firstLine="422" w:firstLineChars="200"/>
        <w:jc w:val="both"/>
        <w:rPr>
          <w:b/>
          <w:color w:val="auto"/>
          <w:sz w:val="21"/>
          <w:szCs w:val="21"/>
          <w:highlight w:val="none"/>
          <w:lang w:val="en-US"/>
        </w:rPr>
      </w:pPr>
      <w:bookmarkStart w:id="21" w:name="_Toc28359016"/>
      <w:bookmarkStart w:id="22" w:name="_Toc35393802"/>
      <w:bookmarkStart w:id="23" w:name="_Toc35393633"/>
      <w:bookmarkStart w:id="24" w:name="_Toc28359093"/>
      <w:r>
        <w:rPr>
          <w:rFonts w:hint="eastAsia" w:ascii="Times New Roman"/>
          <w:b/>
          <w:color w:val="auto"/>
          <w:sz w:val="21"/>
          <w:szCs w:val="21"/>
          <w:highlight w:val="none"/>
          <w:lang w:val="en-US"/>
        </w:rPr>
        <w:t>五、响应文</w:t>
      </w:r>
      <w:r>
        <w:rPr>
          <w:rFonts w:hint="eastAsia" w:ascii="Times New Roman"/>
          <w:b/>
          <w:color w:val="auto"/>
          <w:sz w:val="21"/>
          <w:szCs w:val="21"/>
          <w:highlight w:val="none"/>
          <w:lang w:val="en-US" w:eastAsia="zh-CN"/>
        </w:rPr>
        <w:t>件</w:t>
      </w:r>
      <w:r>
        <w:rPr>
          <w:rFonts w:hint="eastAsia" w:ascii="Times New Roman"/>
          <w:b/>
          <w:color w:val="auto"/>
          <w:sz w:val="21"/>
          <w:szCs w:val="21"/>
          <w:highlight w:val="none"/>
          <w:lang w:val="en-US"/>
        </w:rPr>
        <w:t>开启</w:t>
      </w:r>
      <w:bookmarkEnd w:id="21"/>
      <w:bookmarkEnd w:id="22"/>
      <w:bookmarkEnd w:id="23"/>
      <w:bookmarkEnd w:id="24"/>
    </w:p>
    <w:p w14:paraId="055181CA">
      <w:pPr>
        <w:spacing w:line="360" w:lineRule="auto"/>
        <w:ind w:firstLine="420" w:firstLineChars="200"/>
        <w:jc w:val="both"/>
        <w:rPr>
          <w:color w:val="auto"/>
          <w:sz w:val="21"/>
          <w:szCs w:val="21"/>
          <w:highlight w:val="none"/>
          <w:u w:val="single"/>
          <w:lang w:val="en-US"/>
        </w:rPr>
      </w:pPr>
      <w:r>
        <w:rPr>
          <w:rFonts w:hint="eastAsia" w:ascii="宋体" w:hAnsi="宋体" w:eastAsia="宋体" w:cs="宋体"/>
          <w:b w:val="0"/>
          <w:bCs w:val="0"/>
          <w:color w:val="auto"/>
          <w:kern w:val="2"/>
          <w:sz w:val="21"/>
          <w:szCs w:val="21"/>
          <w:highlight w:val="none"/>
          <w:lang w:val="en-US" w:eastAsia="zh-CN"/>
        </w:rPr>
        <w:t>（一）</w:t>
      </w:r>
      <w:r>
        <w:rPr>
          <w:rFonts w:hint="eastAsia" w:ascii="Times New Roman"/>
          <w:color w:val="auto"/>
          <w:sz w:val="21"/>
          <w:szCs w:val="21"/>
          <w:highlight w:val="none"/>
          <w:lang w:val="en-US"/>
        </w:rPr>
        <w:t>时间：</w:t>
      </w:r>
      <w:r>
        <w:rPr>
          <w:rFonts w:hint="eastAsia" w:ascii="Times New Roman"/>
          <w:color w:val="auto"/>
          <w:sz w:val="21"/>
          <w:szCs w:val="21"/>
          <w:highlight w:val="none"/>
          <w:u w:val="single"/>
          <w:lang w:val="en-US"/>
        </w:rPr>
        <w:t>202</w:t>
      </w:r>
      <w:r>
        <w:rPr>
          <w:rFonts w:hint="eastAsia" w:ascii="Times New Roman"/>
          <w:color w:val="auto"/>
          <w:sz w:val="21"/>
          <w:szCs w:val="21"/>
          <w:highlight w:val="none"/>
          <w:u w:val="single"/>
          <w:lang w:val="en-US" w:eastAsia="zh-CN"/>
        </w:rPr>
        <w:t>5</w:t>
      </w:r>
      <w:r>
        <w:rPr>
          <w:rFonts w:hint="eastAsia" w:ascii="Times New Roman"/>
          <w:color w:val="auto"/>
          <w:sz w:val="21"/>
          <w:szCs w:val="21"/>
          <w:highlight w:val="none"/>
          <w:u w:val="single"/>
          <w:lang w:val="en-US"/>
        </w:rPr>
        <w:t>年</w:t>
      </w:r>
      <w:r>
        <w:rPr>
          <w:rFonts w:hint="eastAsia" w:ascii="Times New Roman"/>
          <w:color w:val="auto"/>
          <w:sz w:val="21"/>
          <w:szCs w:val="21"/>
          <w:highlight w:val="none"/>
          <w:u w:val="single"/>
          <w:lang w:val="en-US" w:eastAsia="zh-CN"/>
        </w:rPr>
        <w:t xml:space="preserve"> 06 </w:t>
      </w:r>
      <w:r>
        <w:rPr>
          <w:rFonts w:hint="eastAsia" w:ascii="Times New Roman"/>
          <w:color w:val="auto"/>
          <w:sz w:val="21"/>
          <w:szCs w:val="21"/>
          <w:highlight w:val="none"/>
          <w:u w:val="single"/>
          <w:lang w:val="en-US"/>
        </w:rPr>
        <w:t>月</w:t>
      </w:r>
      <w:r>
        <w:rPr>
          <w:rFonts w:hint="eastAsia" w:ascii="Times New Roman"/>
          <w:color w:val="auto"/>
          <w:sz w:val="21"/>
          <w:szCs w:val="21"/>
          <w:highlight w:val="none"/>
          <w:u w:val="single"/>
          <w:lang w:val="en-US" w:eastAsia="zh-CN"/>
        </w:rPr>
        <w:t xml:space="preserve"> 20 </w:t>
      </w:r>
      <w:r>
        <w:rPr>
          <w:rFonts w:hint="eastAsia" w:ascii="Times New Roman"/>
          <w:color w:val="auto"/>
          <w:sz w:val="21"/>
          <w:szCs w:val="21"/>
          <w:highlight w:val="none"/>
          <w:u w:val="single"/>
          <w:lang w:val="en-US"/>
        </w:rPr>
        <w:t>日</w:t>
      </w:r>
      <w:r>
        <w:rPr>
          <w:rFonts w:hint="eastAsia" w:ascii="Times New Roman"/>
          <w:color w:val="auto"/>
          <w:sz w:val="21"/>
          <w:szCs w:val="21"/>
          <w:highlight w:val="none"/>
          <w:u w:val="single"/>
          <w:lang w:val="en-US" w:eastAsia="zh-CN"/>
        </w:rPr>
        <w:t>09</w:t>
      </w:r>
      <w:r>
        <w:rPr>
          <w:rFonts w:hint="eastAsia" w:ascii="Times New Roman"/>
          <w:color w:val="auto"/>
          <w:sz w:val="21"/>
          <w:szCs w:val="21"/>
          <w:highlight w:val="none"/>
          <w:u w:val="single"/>
          <w:lang w:val="en-US"/>
        </w:rPr>
        <w:t>时</w:t>
      </w:r>
      <w:r>
        <w:rPr>
          <w:rFonts w:hint="eastAsia" w:ascii="Times New Roman"/>
          <w:color w:val="auto"/>
          <w:sz w:val="21"/>
          <w:szCs w:val="21"/>
          <w:highlight w:val="none"/>
          <w:u w:val="single"/>
          <w:lang w:val="en-US" w:eastAsia="zh-CN"/>
        </w:rPr>
        <w:t>30</w:t>
      </w:r>
      <w:r>
        <w:rPr>
          <w:rFonts w:hint="eastAsia" w:ascii="Times New Roman"/>
          <w:color w:val="auto"/>
          <w:sz w:val="21"/>
          <w:szCs w:val="21"/>
          <w:highlight w:val="none"/>
          <w:u w:val="single"/>
          <w:lang w:val="en-US"/>
        </w:rPr>
        <w:t>分（北京时间）</w:t>
      </w:r>
    </w:p>
    <w:p w14:paraId="5D064C31">
      <w:pPr>
        <w:spacing w:line="360" w:lineRule="auto"/>
        <w:ind w:firstLine="420" w:firstLineChars="200"/>
        <w:jc w:val="both"/>
        <w:rPr>
          <w:color w:val="auto"/>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w:t>
      </w:r>
      <w:r>
        <w:rPr>
          <w:rFonts w:hint="eastAsia" w:cs="宋体"/>
          <w:b w:val="0"/>
          <w:bCs w:val="0"/>
          <w:color w:val="auto"/>
          <w:kern w:val="2"/>
          <w:sz w:val="21"/>
          <w:szCs w:val="21"/>
          <w:highlight w:val="none"/>
          <w:lang w:val="en-US" w:eastAsia="zh-CN"/>
        </w:rPr>
        <w:t>二</w:t>
      </w:r>
      <w:r>
        <w:rPr>
          <w:rFonts w:hint="eastAsia" w:ascii="宋体" w:hAnsi="宋体" w:eastAsia="宋体" w:cs="宋体"/>
          <w:b w:val="0"/>
          <w:bCs w:val="0"/>
          <w:color w:val="auto"/>
          <w:kern w:val="2"/>
          <w:sz w:val="21"/>
          <w:szCs w:val="21"/>
          <w:highlight w:val="none"/>
          <w:lang w:val="en-US" w:eastAsia="zh-CN"/>
        </w:rPr>
        <w:t>）</w:t>
      </w:r>
      <w:r>
        <w:rPr>
          <w:rFonts w:hint="eastAsia" w:ascii="Times New Roman"/>
          <w:color w:val="auto"/>
          <w:sz w:val="21"/>
          <w:szCs w:val="21"/>
          <w:highlight w:val="none"/>
          <w:lang w:val="en-US"/>
        </w:rPr>
        <w:t>地点：</w:t>
      </w:r>
      <w:bookmarkStart w:id="25" w:name="_Toc35393803"/>
      <w:bookmarkStart w:id="26" w:name="_Toc28359094"/>
      <w:bookmarkStart w:id="27" w:name="_Toc28359017"/>
      <w:bookmarkStart w:id="28" w:name="_Toc35393634"/>
      <w:r>
        <w:rPr>
          <w:rFonts w:hint="eastAsia" w:ascii="Times New Roman"/>
          <w:color w:val="auto"/>
          <w:sz w:val="21"/>
          <w:szCs w:val="21"/>
          <w:highlight w:val="none"/>
          <w:u w:val="single"/>
          <w:lang w:val="en-US"/>
        </w:rPr>
        <w:t>广西瑞真工程造价咨询有限责任公司</w:t>
      </w:r>
      <w:r>
        <w:rPr>
          <w:rFonts w:hint="eastAsia" w:ascii="Times New Roman"/>
          <w:color w:val="auto"/>
          <w:sz w:val="21"/>
          <w:szCs w:val="21"/>
          <w:highlight w:val="none"/>
          <w:u w:val="single"/>
          <w:lang w:val="en-US" w:eastAsia="zh-CN"/>
        </w:rPr>
        <w:t>评标</w:t>
      </w:r>
      <w:r>
        <w:rPr>
          <w:rFonts w:hint="eastAsia" w:ascii="Times New Roman"/>
          <w:color w:val="auto"/>
          <w:sz w:val="21"/>
          <w:szCs w:val="21"/>
          <w:highlight w:val="none"/>
          <w:u w:val="single"/>
          <w:lang w:val="en-US"/>
        </w:rPr>
        <w:t>室（北海市重庆路发展大厦</w:t>
      </w:r>
      <w:r>
        <w:rPr>
          <w:rFonts w:ascii="Times New Roman"/>
          <w:color w:val="auto"/>
          <w:sz w:val="21"/>
          <w:szCs w:val="21"/>
          <w:highlight w:val="none"/>
          <w:u w:val="single"/>
          <w:lang w:val="en-US"/>
        </w:rPr>
        <w:t>A</w:t>
      </w:r>
      <w:r>
        <w:rPr>
          <w:rFonts w:hint="eastAsia" w:ascii="Times New Roman"/>
          <w:color w:val="auto"/>
          <w:sz w:val="21"/>
          <w:szCs w:val="21"/>
          <w:highlight w:val="none"/>
          <w:u w:val="single"/>
          <w:lang w:val="en-US"/>
        </w:rPr>
        <w:t>座</w:t>
      </w:r>
      <w:r>
        <w:rPr>
          <w:rFonts w:ascii="Times New Roman"/>
          <w:color w:val="auto"/>
          <w:sz w:val="21"/>
          <w:szCs w:val="21"/>
          <w:highlight w:val="none"/>
          <w:u w:val="single"/>
          <w:lang w:val="en-US"/>
        </w:rPr>
        <w:t>701</w:t>
      </w:r>
      <w:r>
        <w:rPr>
          <w:rFonts w:hint="eastAsia" w:ascii="Times New Roman"/>
          <w:color w:val="auto"/>
          <w:sz w:val="21"/>
          <w:szCs w:val="21"/>
          <w:highlight w:val="none"/>
          <w:u w:val="single"/>
          <w:lang w:val="en-US"/>
        </w:rPr>
        <w:t>室）</w:t>
      </w:r>
    </w:p>
    <w:p w14:paraId="1DDBC127">
      <w:pPr>
        <w:spacing w:line="360" w:lineRule="auto"/>
        <w:ind w:firstLine="422" w:firstLineChars="200"/>
        <w:jc w:val="both"/>
        <w:rPr>
          <w:b/>
          <w:color w:val="auto"/>
          <w:sz w:val="21"/>
          <w:szCs w:val="21"/>
          <w:highlight w:val="none"/>
          <w:lang w:val="en-US"/>
        </w:rPr>
      </w:pPr>
      <w:r>
        <w:rPr>
          <w:rFonts w:hint="eastAsia" w:ascii="Times New Roman"/>
          <w:b/>
          <w:color w:val="auto"/>
          <w:sz w:val="21"/>
          <w:szCs w:val="21"/>
          <w:highlight w:val="none"/>
          <w:lang w:val="en-US"/>
        </w:rPr>
        <w:t>六、公告期限</w:t>
      </w:r>
      <w:bookmarkEnd w:id="25"/>
      <w:bookmarkEnd w:id="26"/>
      <w:bookmarkEnd w:id="27"/>
      <w:bookmarkEnd w:id="28"/>
    </w:p>
    <w:p w14:paraId="73220D7B">
      <w:pPr>
        <w:spacing w:line="360" w:lineRule="auto"/>
        <w:ind w:firstLine="420" w:firstLineChars="200"/>
        <w:jc w:val="both"/>
        <w:rPr>
          <w:color w:val="auto"/>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（一）</w:t>
      </w:r>
      <w:r>
        <w:rPr>
          <w:rFonts w:hint="eastAsia" w:ascii="Times New Roman"/>
          <w:color w:val="auto"/>
          <w:sz w:val="21"/>
          <w:szCs w:val="21"/>
          <w:highlight w:val="none"/>
          <w:lang w:val="en-US"/>
        </w:rPr>
        <w:t>自本公告发布之日起</w:t>
      </w:r>
      <w:r>
        <w:rPr>
          <w:rFonts w:hint="eastAsia" w:ascii="Times New Roman"/>
          <w:color w:val="auto"/>
          <w:sz w:val="21"/>
          <w:szCs w:val="21"/>
          <w:highlight w:val="none"/>
          <w:lang w:val="en-US" w:eastAsia="zh-CN"/>
        </w:rPr>
        <w:t>5</w:t>
      </w:r>
      <w:r>
        <w:rPr>
          <w:rFonts w:hint="eastAsia" w:ascii="Times New Roman"/>
          <w:color w:val="auto"/>
          <w:sz w:val="21"/>
          <w:szCs w:val="21"/>
          <w:highlight w:val="none"/>
          <w:lang w:val="en-US"/>
        </w:rPr>
        <w:t>个工作日。</w:t>
      </w:r>
    </w:p>
    <w:p w14:paraId="7FFC062E">
      <w:pPr>
        <w:spacing w:line="360" w:lineRule="auto"/>
        <w:ind w:firstLine="422" w:firstLineChars="200"/>
        <w:jc w:val="both"/>
        <w:rPr>
          <w:b/>
          <w:color w:val="auto"/>
          <w:sz w:val="21"/>
          <w:szCs w:val="21"/>
          <w:highlight w:val="none"/>
          <w:lang w:val="en-US"/>
        </w:rPr>
      </w:pPr>
      <w:bookmarkStart w:id="29" w:name="_Toc35393635"/>
      <w:bookmarkStart w:id="30" w:name="_Toc35393804"/>
      <w:r>
        <w:rPr>
          <w:rFonts w:hint="eastAsia" w:ascii="Times New Roman"/>
          <w:b/>
          <w:color w:val="auto"/>
          <w:sz w:val="21"/>
          <w:szCs w:val="21"/>
          <w:highlight w:val="none"/>
          <w:lang w:val="en-US"/>
        </w:rPr>
        <w:t>七、其他补充事宜</w:t>
      </w:r>
      <w:bookmarkEnd w:id="29"/>
      <w:bookmarkEnd w:id="30"/>
    </w:p>
    <w:p w14:paraId="3A4F1232">
      <w:pPr>
        <w:spacing w:line="360" w:lineRule="auto"/>
        <w:ind w:firstLine="420" w:firstLineChars="200"/>
        <w:jc w:val="both"/>
        <w:rPr>
          <w:rFonts w:hint="eastAsia"/>
          <w:color w:val="auto"/>
          <w:sz w:val="21"/>
          <w:szCs w:val="21"/>
          <w:highlight w:val="none"/>
          <w:lang w:eastAsia="zh-CN"/>
        </w:rPr>
      </w:pPr>
      <w:bookmarkStart w:id="31" w:name="_Toc35393805"/>
      <w:bookmarkStart w:id="32" w:name="_Toc28359095"/>
      <w:bookmarkStart w:id="33" w:name="_Toc28359018"/>
      <w:bookmarkStart w:id="34" w:name="_Toc35393636"/>
      <w:r>
        <w:rPr>
          <w:rFonts w:hint="eastAsia" w:ascii="宋体" w:hAnsi="宋体" w:eastAsia="宋体" w:cs="宋体"/>
          <w:b w:val="0"/>
          <w:bCs w:val="0"/>
          <w:color w:val="auto"/>
          <w:kern w:val="2"/>
          <w:sz w:val="21"/>
          <w:szCs w:val="21"/>
          <w:highlight w:val="none"/>
          <w:lang w:val="en-US" w:eastAsia="zh-CN"/>
        </w:rPr>
        <w:t>（一）</w:t>
      </w:r>
      <w:r>
        <w:rPr>
          <w:rFonts w:hint="eastAsia" w:cs="宋体"/>
          <w:b w:val="0"/>
          <w:bCs w:val="0"/>
          <w:color w:val="auto"/>
          <w:kern w:val="2"/>
          <w:sz w:val="21"/>
          <w:szCs w:val="21"/>
          <w:highlight w:val="none"/>
          <w:lang w:val="en-US" w:eastAsia="zh-CN"/>
        </w:rPr>
        <w:t>磋商</w:t>
      </w:r>
      <w:r>
        <w:rPr>
          <w:rFonts w:hint="eastAsia"/>
          <w:color w:val="auto"/>
          <w:sz w:val="21"/>
          <w:szCs w:val="21"/>
          <w:highlight w:val="none"/>
        </w:rPr>
        <w:t>保证金（必须足额交纳）：</w:t>
      </w:r>
      <w:r>
        <w:rPr>
          <w:rFonts w:hint="eastAsia"/>
          <w:color w:val="auto"/>
          <w:sz w:val="21"/>
          <w:szCs w:val="21"/>
          <w:highlight w:val="none"/>
          <w:lang w:eastAsia="zh-CN"/>
        </w:rPr>
        <w:t>无</w:t>
      </w:r>
    </w:p>
    <w:p w14:paraId="62655DDD">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w:t>
      </w:r>
      <w:r>
        <w:rPr>
          <w:rFonts w:hint="eastAsia" w:cs="宋体"/>
          <w:b w:val="0"/>
          <w:bCs w:val="0"/>
          <w:color w:val="auto"/>
          <w:kern w:val="2"/>
          <w:sz w:val="21"/>
          <w:szCs w:val="21"/>
          <w:highlight w:val="none"/>
          <w:lang w:val="en-US" w:eastAsia="zh-CN"/>
        </w:rPr>
        <w:t>二</w:t>
      </w:r>
      <w:r>
        <w:rPr>
          <w:rFonts w:hint="eastAsia" w:ascii="宋体" w:hAnsi="宋体" w:eastAsia="宋体" w:cs="宋体"/>
          <w:b w:val="0"/>
          <w:bCs w:val="0"/>
          <w:color w:val="auto"/>
          <w:kern w:val="2"/>
          <w:sz w:val="21"/>
          <w:szCs w:val="21"/>
          <w:highlight w:val="none"/>
          <w:lang w:val="en-US" w:eastAsia="zh-CN"/>
        </w:rPr>
        <w:t>）公告发布媒体：中国采购与招标网</w:t>
      </w:r>
      <w:r>
        <w:rPr>
          <w:rFonts w:hint="eastAsia" w:ascii="宋体" w:hAnsi="宋体" w:eastAsia="宋体" w:cs="宋体"/>
          <w:b w:val="0"/>
          <w:bCs w:val="0"/>
          <w:color w:val="auto"/>
          <w:kern w:val="2"/>
          <w:sz w:val="21"/>
          <w:szCs w:val="21"/>
          <w:highlight w:val="none"/>
          <w:lang w:val="en-US" w:eastAsia="zh-CN"/>
        </w:rPr>
        <w:fldChar w:fldCharType="begin"/>
      </w:r>
      <w:r>
        <w:rPr>
          <w:rFonts w:hint="eastAsia" w:ascii="宋体" w:hAnsi="宋体" w:eastAsia="宋体" w:cs="宋体"/>
          <w:b w:val="0"/>
          <w:bCs w:val="0"/>
          <w:color w:val="auto"/>
          <w:kern w:val="2"/>
          <w:sz w:val="21"/>
          <w:szCs w:val="21"/>
          <w:highlight w:val="none"/>
          <w:lang w:val="en-US" w:eastAsia="zh-CN"/>
        </w:rPr>
        <w:instrText xml:space="preserve"> HYPERLINK "http://www.chinabidding.com.cn/" </w:instrText>
      </w:r>
      <w:r>
        <w:rPr>
          <w:rFonts w:hint="eastAsia" w:ascii="宋体" w:hAnsi="宋体" w:eastAsia="宋体" w:cs="宋体"/>
          <w:b w:val="0"/>
          <w:bCs w:val="0"/>
          <w:color w:val="auto"/>
          <w:kern w:val="2"/>
          <w:sz w:val="21"/>
          <w:szCs w:val="21"/>
          <w:highlight w:val="none"/>
          <w:lang w:val="en-US" w:eastAsia="zh-CN"/>
        </w:rPr>
        <w:fldChar w:fldCharType="separate"/>
      </w:r>
      <w:r>
        <w:rPr>
          <w:rFonts w:hint="eastAsia" w:ascii="宋体" w:hAnsi="宋体" w:eastAsia="宋体" w:cs="宋体"/>
          <w:b w:val="0"/>
          <w:bCs w:val="0"/>
          <w:color w:val="auto"/>
          <w:kern w:val="2"/>
          <w:sz w:val="21"/>
          <w:szCs w:val="21"/>
          <w:highlight w:val="none"/>
          <w:lang w:val="en-US" w:eastAsia="zh-CN"/>
        </w:rPr>
        <w:t>www.chinabidding.com.cn</w:t>
      </w:r>
      <w:r>
        <w:rPr>
          <w:rFonts w:hint="eastAsia" w:ascii="宋体" w:hAnsi="宋体" w:eastAsia="宋体" w:cs="宋体"/>
          <w:b w:val="0"/>
          <w:bCs w:val="0"/>
          <w:color w:val="auto"/>
          <w:kern w:val="2"/>
          <w:sz w:val="21"/>
          <w:szCs w:val="21"/>
          <w:highlight w:val="none"/>
          <w:lang w:val="en-US" w:eastAsia="zh-CN"/>
        </w:rPr>
        <w:fldChar w:fldCharType="end"/>
      </w:r>
      <w:r>
        <w:rPr>
          <w:rFonts w:hint="eastAsia" w:ascii="宋体" w:hAnsi="宋体" w:eastAsia="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lang w:val="en-US" w:eastAsia="zh-CN"/>
        </w:rPr>
        <w:t>广西瑞真工程造价咨询有限责任公司http</w:t>
      </w:r>
      <w:r>
        <w:rPr>
          <w:rFonts w:hint="eastAsia"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//www.gxruizhen.com/。</w:t>
      </w:r>
    </w:p>
    <w:p w14:paraId="44071B94">
      <w:pPr>
        <w:spacing w:line="360" w:lineRule="auto"/>
        <w:ind w:firstLine="422" w:firstLineChars="200"/>
        <w:jc w:val="both"/>
        <w:rPr>
          <w:b/>
          <w:color w:val="auto"/>
          <w:sz w:val="21"/>
          <w:szCs w:val="21"/>
          <w:highlight w:val="none"/>
          <w:lang w:val="en-US"/>
        </w:rPr>
      </w:pPr>
      <w:r>
        <w:rPr>
          <w:rFonts w:hint="eastAsia" w:ascii="Times New Roman"/>
          <w:b/>
          <w:color w:val="auto"/>
          <w:sz w:val="21"/>
          <w:szCs w:val="21"/>
          <w:highlight w:val="none"/>
          <w:lang w:val="en-US"/>
        </w:rPr>
        <w:t>八、凡对本次采购提出询问</w:t>
      </w:r>
      <w:r>
        <w:rPr>
          <w:rFonts w:hint="eastAsia" w:ascii="Times New Roman"/>
          <w:b/>
          <w:color w:val="auto"/>
          <w:sz w:val="21"/>
          <w:szCs w:val="21"/>
          <w:highlight w:val="none"/>
          <w:lang w:val="en-US" w:eastAsia="zh-CN"/>
        </w:rPr>
        <w:t>，</w:t>
      </w:r>
      <w:r>
        <w:rPr>
          <w:rFonts w:hint="eastAsia" w:ascii="Times New Roman"/>
          <w:b/>
          <w:color w:val="auto"/>
          <w:sz w:val="21"/>
          <w:szCs w:val="21"/>
          <w:highlight w:val="none"/>
          <w:lang w:val="en-US"/>
        </w:rPr>
        <w:t>请按以下方式联系。</w:t>
      </w:r>
      <w:bookmarkEnd w:id="31"/>
      <w:bookmarkEnd w:id="32"/>
      <w:bookmarkEnd w:id="33"/>
      <w:bookmarkEnd w:id="34"/>
    </w:p>
    <w:p w14:paraId="3BA440B1">
      <w:pPr>
        <w:spacing w:line="360" w:lineRule="auto"/>
        <w:ind w:firstLine="422" w:firstLineChars="200"/>
        <w:jc w:val="both"/>
        <w:rPr>
          <w:rFonts w:hint="eastAsia" w:ascii="Times New Roman"/>
          <w:b/>
          <w:color w:val="auto"/>
          <w:sz w:val="21"/>
          <w:szCs w:val="21"/>
          <w:highlight w:val="none"/>
          <w:lang w:val="en-US"/>
        </w:rPr>
      </w:pPr>
      <w:bookmarkStart w:id="35" w:name="_Toc35393806"/>
      <w:bookmarkStart w:id="36" w:name="_Toc28359096"/>
      <w:bookmarkStart w:id="37" w:name="_Toc28359019"/>
      <w:bookmarkStart w:id="38" w:name="_Toc35393637"/>
      <w:r>
        <w:rPr>
          <w:rFonts w:hint="eastAsia" w:ascii="Times New Roman"/>
          <w:b/>
          <w:color w:val="auto"/>
          <w:sz w:val="21"/>
          <w:szCs w:val="21"/>
          <w:highlight w:val="none"/>
          <w:lang w:val="en-US" w:eastAsia="zh-CN"/>
        </w:rPr>
        <w:t>（一）</w:t>
      </w:r>
      <w:r>
        <w:rPr>
          <w:rFonts w:hint="eastAsia" w:ascii="Times New Roman"/>
          <w:b/>
          <w:color w:val="auto"/>
          <w:sz w:val="21"/>
          <w:szCs w:val="21"/>
          <w:highlight w:val="none"/>
          <w:lang w:val="en-US"/>
        </w:rPr>
        <w:t>采购人信息</w:t>
      </w:r>
      <w:bookmarkEnd w:id="35"/>
      <w:bookmarkEnd w:id="36"/>
      <w:bookmarkEnd w:id="37"/>
      <w:bookmarkEnd w:id="38"/>
    </w:p>
    <w:p w14:paraId="70E5E72E">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名称：</w:t>
      </w:r>
      <w:r>
        <w:rPr>
          <w:rFonts w:hint="eastAsia" w:cs="宋体"/>
          <w:b w:val="0"/>
          <w:bCs w:val="0"/>
          <w:color w:val="auto"/>
          <w:kern w:val="2"/>
          <w:sz w:val="21"/>
          <w:szCs w:val="21"/>
          <w:highlight w:val="none"/>
          <w:lang w:val="en-US" w:eastAsia="zh-CN"/>
        </w:rPr>
        <w:t>广西壮族自治区北海监狱</w:t>
      </w:r>
    </w:p>
    <w:p w14:paraId="39A03879">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地址：</w:t>
      </w:r>
      <w:r>
        <w:rPr>
          <w:rFonts w:hint="eastAsia" w:ascii="宋体" w:hAnsi="宋体" w:eastAsia="宋体" w:cs="宋体"/>
          <w:i w:val="0"/>
          <w:iCs w:val="0"/>
          <w:caps w:val="0"/>
          <w:color w:val="auto"/>
          <w:spacing w:val="0"/>
          <w:kern w:val="2"/>
          <w:sz w:val="21"/>
          <w:szCs w:val="21"/>
          <w:highlight w:val="none"/>
          <w:lang w:val="en-US"/>
        </w:rPr>
        <w:t>北海市银海区银滩大道666号</w:t>
      </w:r>
    </w:p>
    <w:p w14:paraId="5CDE2936">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联系人：</w:t>
      </w:r>
      <w:r>
        <w:rPr>
          <w:rFonts w:hint="eastAsia" w:ascii="宋体" w:hAnsi="宋体" w:eastAsia="宋体" w:cs="宋体"/>
          <w:i w:val="0"/>
          <w:iCs w:val="0"/>
          <w:caps w:val="0"/>
          <w:color w:val="auto"/>
          <w:spacing w:val="0"/>
          <w:kern w:val="2"/>
          <w:sz w:val="21"/>
          <w:szCs w:val="21"/>
          <w:highlight w:val="none"/>
          <w:lang w:val="en-US"/>
        </w:rPr>
        <w:t>王戴娟</w:t>
      </w:r>
    </w:p>
    <w:p w14:paraId="583EA620">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联系电话：</w:t>
      </w:r>
      <w:bookmarkStart w:id="39" w:name="_Toc35393807"/>
      <w:bookmarkStart w:id="40" w:name="_Toc28359020"/>
      <w:bookmarkStart w:id="41" w:name="_Toc28359097"/>
      <w:bookmarkStart w:id="42" w:name="_Toc35393638"/>
      <w:r>
        <w:rPr>
          <w:rFonts w:hint="eastAsia" w:ascii="宋体" w:hAnsi="宋体" w:eastAsia="宋体" w:cs="宋体"/>
          <w:i w:val="0"/>
          <w:iCs w:val="0"/>
          <w:caps w:val="0"/>
          <w:color w:val="auto"/>
          <w:spacing w:val="0"/>
          <w:kern w:val="2"/>
          <w:sz w:val="21"/>
          <w:szCs w:val="21"/>
          <w:highlight w:val="none"/>
          <w:lang w:val="en-US"/>
        </w:rPr>
        <w:t>0779-2260277</w:t>
      </w:r>
    </w:p>
    <w:p w14:paraId="23482CDC">
      <w:pPr>
        <w:spacing w:line="360" w:lineRule="auto"/>
        <w:ind w:firstLine="422" w:firstLineChars="200"/>
        <w:jc w:val="both"/>
        <w:rPr>
          <w:b/>
          <w:color w:val="auto"/>
          <w:sz w:val="21"/>
          <w:szCs w:val="21"/>
          <w:highlight w:val="none"/>
          <w:lang w:val="en-US"/>
        </w:rPr>
      </w:pPr>
      <w:r>
        <w:rPr>
          <w:rFonts w:hint="eastAsia" w:ascii="Times New Roman"/>
          <w:b/>
          <w:color w:val="auto"/>
          <w:sz w:val="21"/>
          <w:szCs w:val="21"/>
          <w:highlight w:val="none"/>
          <w:lang w:val="en-US" w:eastAsia="zh-CN"/>
        </w:rPr>
        <w:t>（二）</w:t>
      </w:r>
      <w:r>
        <w:rPr>
          <w:rFonts w:hint="eastAsia" w:ascii="Times New Roman"/>
          <w:b/>
          <w:color w:val="auto"/>
          <w:sz w:val="21"/>
          <w:szCs w:val="21"/>
          <w:highlight w:val="none"/>
          <w:lang w:val="en-US"/>
        </w:rPr>
        <w:t>采购代理机构信息</w:t>
      </w:r>
      <w:bookmarkEnd w:id="39"/>
      <w:bookmarkEnd w:id="40"/>
      <w:bookmarkEnd w:id="41"/>
      <w:bookmarkEnd w:id="42"/>
    </w:p>
    <w:p w14:paraId="7C1D8CA0">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名称：广西瑞真工程造价咨询有限责任公司</w:t>
      </w:r>
    </w:p>
    <w:p w14:paraId="61B71EB9">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地址：北海市重庆路发展大厦A座701室</w:t>
      </w:r>
    </w:p>
    <w:p w14:paraId="410B6069">
      <w:pPr>
        <w:spacing w:line="360" w:lineRule="auto"/>
        <w:ind w:firstLine="420" w:firstLineChars="200"/>
        <w:jc w:val="both"/>
        <w:rPr>
          <w:rFonts w:hint="default" w:ascii="宋体" w:hAnsi="宋体" w:eastAsia="宋体" w:cs="宋体"/>
          <w:b w:val="0"/>
          <w:bCs w:val="0"/>
          <w:color w:val="auto"/>
          <w:kern w:val="2"/>
          <w:sz w:val="21"/>
          <w:szCs w:val="21"/>
          <w:highlight w:val="none"/>
          <w:lang w:val="en-US" w:eastAsia="zh-CN"/>
        </w:rPr>
      </w:pPr>
      <w:bookmarkStart w:id="43" w:name="_Toc35393808"/>
      <w:bookmarkStart w:id="44" w:name="_Toc28359021"/>
      <w:bookmarkStart w:id="45" w:name="_Toc28359098"/>
      <w:bookmarkStart w:id="46" w:name="_Toc35393639"/>
      <w:r>
        <w:rPr>
          <w:rFonts w:hint="eastAsia" w:ascii="宋体" w:hAnsi="宋体" w:eastAsia="宋体" w:cs="宋体"/>
          <w:b w:val="0"/>
          <w:bCs w:val="0"/>
          <w:color w:val="auto"/>
          <w:kern w:val="2"/>
          <w:sz w:val="21"/>
          <w:szCs w:val="21"/>
          <w:highlight w:val="none"/>
          <w:lang w:val="en-US" w:eastAsia="zh-CN"/>
        </w:rPr>
        <w:t>3</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联系人：曾</w:t>
      </w:r>
      <w:r>
        <w:rPr>
          <w:rFonts w:hint="eastAsia" w:cs="宋体"/>
          <w:b w:val="0"/>
          <w:bCs w:val="0"/>
          <w:color w:val="auto"/>
          <w:kern w:val="2"/>
          <w:sz w:val="21"/>
          <w:szCs w:val="21"/>
          <w:highlight w:val="none"/>
          <w:lang w:val="en-US" w:eastAsia="zh-CN"/>
        </w:rPr>
        <w:t>庆</w:t>
      </w:r>
    </w:p>
    <w:p w14:paraId="59A86F32">
      <w:pPr>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r>
        <w:rPr>
          <w:rFonts w:hint="eastAsia"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联系电话及传真：0779-3219191</w:t>
      </w:r>
      <w:bookmarkEnd w:id="43"/>
      <w:bookmarkEnd w:id="44"/>
      <w:bookmarkEnd w:id="45"/>
      <w:bookmarkEnd w:id="46"/>
    </w:p>
    <w:p w14:paraId="6A0F5359">
      <w:pPr>
        <w:bidi w:val="0"/>
        <w:rPr>
          <w:rFonts w:hint="default"/>
          <w:color w:val="auto"/>
          <w:lang w:val="en-US" w:eastAsia="zh-CN"/>
        </w:rPr>
      </w:pPr>
    </w:p>
    <w:p w14:paraId="0C842FC6">
      <w:pPr>
        <w:bidi w:val="0"/>
        <w:rPr>
          <w:rFonts w:hint="default"/>
          <w:color w:val="auto"/>
          <w:lang w:val="en-US" w:eastAsia="zh-CN"/>
        </w:rPr>
      </w:pPr>
    </w:p>
    <w:p w14:paraId="303CB949">
      <w:pPr>
        <w:adjustRightInd w:val="0"/>
        <w:snapToGrid w:val="0"/>
        <w:spacing w:line="360" w:lineRule="auto"/>
        <w:ind w:firstLine="3990" w:firstLineChars="1900"/>
        <w:jc w:val="both"/>
        <w:rPr>
          <w:color w:val="auto"/>
          <w:sz w:val="21"/>
          <w:szCs w:val="21"/>
          <w:highlight w:val="none"/>
          <w:lang w:val="en-US"/>
        </w:rPr>
      </w:pPr>
      <w:r>
        <w:rPr>
          <w:rFonts w:hint="eastAsia" w:ascii="Times New Roman"/>
          <w:color w:val="auto"/>
          <w:kern w:val="2"/>
          <w:sz w:val="21"/>
          <w:szCs w:val="21"/>
          <w:highlight w:val="none"/>
          <w:lang w:val="en-US"/>
        </w:rPr>
        <w:t>采购代理</w:t>
      </w:r>
      <w:r>
        <w:rPr>
          <w:rFonts w:hint="eastAsia" w:ascii="Times New Roman"/>
          <w:color w:val="auto"/>
          <w:sz w:val="21"/>
          <w:szCs w:val="21"/>
          <w:highlight w:val="none"/>
          <w:lang w:val="en-US"/>
        </w:rPr>
        <w:t>机</w:t>
      </w:r>
      <w:r>
        <w:rPr>
          <w:rFonts w:hint="eastAsia" w:ascii="Times New Roman"/>
          <w:color w:val="auto"/>
          <w:kern w:val="2"/>
          <w:sz w:val="21"/>
          <w:szCs w:val="21"/>
          <w:highlight w:val="none"/>
          <w:lang w:val="en-US"/>
        </w:rPr>
        <w:t>构：广西瑞真工程造价咨询有限责任公司</w:t>
      </w:r>
    </w:p>
    <w:p w14:paraId="1A68D48F">
      <w:pPr>
        <w:pStyle w:val="20"/>
        <w:widowControl w:val="0"/>
        <w:spacing w:before="0" w:beforeAutospacing="0" w:after="0" w:afterAutospacing="0" w:line="360" w:lineRule="auto"/>
        <w:ind w:firstLine="5290" w:firstLineChars="2300"/>
        <w:jc w:val="both"/>
        <w:rPr>
          <w:color w:val="auto"/>
          <w:sz w:val="21"/>
          <w:szCs w:val="21"/>
          <w:highlight w:val="none"/>
          <w:lang w:val="en-US"/>
        </w:rPr>
      </w:pPr>
      <w:r>
        <w:rPr>
          <w:rFonts w:ascii="Times New Roman"/>
          <w:bCs/>
          <w:color w:val="auto"/>
          <w:spacing w:val="10"/>
          <w:kern w:val="2"/>
          <w:sz w:val="21"/>
          <w:szCs w:val="21"/>
          <w:highlight w:val="none"/>
          <w:lang w:val="en-US"/>
        </w:rPr>
        <w:t>202</w:t>
      </w:r>
      <w:r>
        <w:rPr>
          <w:rFonts w:hint="eastAsia" w:ascii="Times New Roman"/>
          <w:bCs/>
          <w:color w:val="auto"/>
          <w:spacing w:val="10"/>
          <w:kern w:val="2"/>
          <w:sz w:val="21"/>
          <w:szCs w:val="21"/>
          <w:highlight w:val="none"/>
          <w:lang w:val="en-US" w:eastAsia="zh-CN"/>
        </w:rPr>
        <w:t>5</w:t>
      </w:r>
      <w:r>
        <w:rPr>
          <w:rFonts w:hint="eastAsia" w:ascii="Times New Roman"/>
          <w:bCs/>
          <w:color w:val="auto"/>
          <w:spacing w:val="10"/>
          <w:kern w:val="2"/>
          <w:sz w:val="21"/>
          <w:szCs w:val="21"/>
          <w:highlight w:val="none"/>
          <w:lang w:val="en-US"/>
        </w:rPr>
        <w:t>年</w:t>
      </w:r>
      <w:r>
        <w:rPr>
          <w:rFonts w:hint="eastAsia" w:ascii="Times New Roman"/>
          <w:bCs/>
          <w:color w:val="auto"/>
          <w:spacing w:val="10"/>
          <w:kern w:val="2"/>
          <w:sz w:val="21"/>
          <w:szCs w:val="21"/>
          <w:highlight w:val="none"/>
          <w:lang w:val="en-US" w:eastAsia="zh-CN"/>
        </w:rPr>
        <w:t xml:space="preserve"> 06 </w:t>
      </w:r>
      <w:r>
        <w:rPr>
          <w:rFonts w:hint="eastAsia" w:ascii="Times New Roman"/>
          <w:bCs/>
          <w:color w:val="auto"/>
          <w:spacing w:val="10"/>
          <w:kern w:val="2"/>
          <w:sz w:val="21"/>
          <w:szCs w:val="21"/>
          <w:highlight w:val="none"/>
          <w:lang w:val="en-US"/>
        </w:rPr>
        <w:t>月</w:t>
      </w:r>
      <w:r>
        <w:rPr>
          <w:rFonts w:hint="eastAsia" w:ascii="Times New Roman"/>
          <w:bCs/>
          <w:color w:val="auto"/>
          <w:spacing w:val="10"/>
          <w:kern w:val="2"/>
          <w:sz w:val="21"/>
          <w:szCs w:val="21"/>
          <w:highlight w:val="none"/>
          <w:lang w:val="en-US" w:eastAsia="zh-CN"/>
        </w:rPr>
        <w:t xml:space="preserve"> 09 </w:t>
      </w:r>
      <w:r>
        <w:rPr>
          <w:rFonts w:hint="eastAsia" w:ascii="Times New Roman"/>
          <w:bCs/>
          <w:color w:val="auto"/>
          <w:spacing w:val="10"/>
          <w:kern w:val="2"/>
          <w:sz w:val="21"/>
          <w:szCs w:val="21"/>
          <w:highlight w:val="none"/>
          <w:lang w:val="en-US"/>
        </w:rPr>
        <w:t>日</w:t>
      </w:r>
    </w:p>
    <w:p w14:paraId="41425715">
      <w:pPr>
        <w:spacing w:line="360" w:lineRule="auto"/>
        <w:ind w:firstLine="420" w:firstLineChars="200"/>
        <w:jc w:val="both"/>
        <w:rPr>
          <w:color w:val="auto"/>
          <w:highlight w:val="none"/>
          <w:lang w:val="en-US"/>
        </w:rPr>
      </w:pPr>
      <w:r>
        <w:rPr>
          <w:rFonts w:ascii="Times New Roman" w:hAnsi="Times New Roman"/>
          <w:color w:val="auto"/>
          <w:kern w:val="2"/>
          <w:sz w:val="21"/>
          <w:szCs w:val="24"/>
          <w:highlight w:val="none"/>
          <w:lang w:val="en-US"/>
        </w:rPr>
        <w:br w:type="page"/>
      </w:r>
    </w:p>
    <w:p w14:paraId="1FBF3302">
      <w:pPr>
        <w:pStyle w:val="2"/>
        <w:bidi w:val="0"/>
        <w:spacing w:line="480" w:lineRule="auto"/>
        <w:ind w:firstLine="602" w:firstLineChars="200"/>
        <w:rPr>
          <w:rFonts w:hint="eastAsia" w:ascii="宋体" w:hAnsi="宋体" w:eastAsia="宋体" w:cs="宋体"/>
          <w:color w:val="auto"/>
          <w:sz w:val="30"/>
          <w:szCs w:val="30"/>
          <w:lang w:val="en-US"/>
        </w:rPr>
      </w:pPr>
      <w:bookmarkStart w:id="47" w:name="_Toc26409"/>
      <w:bookmarkStart w:id="48" w:name="_Toc26334"/>
      <w:bookmarkStart w:id="49" w:name="_Toc26496"/>
      <w:r>
        <w:rPr>
          <w:rFonts w:hint="eastAsia" w:ascii="宋体" w:hAnsi="宋体" w:eastAsia="宋体" w:cs="宋体"/>
          <w:color w:val="auto"/>
          <w:sz w:val="30"/>
          <w:szCs w:val="30"/>
          <w:lang w:val="en-US"/>
        </w:rPr>
        <w:t>第二章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val="en-US"/>
        </w:rPr>
        <w:t>磋商须知及前附表</w:t>
      </w:r>
      <w:bookmarkEnd w:id="4"/>
      <w:bookmarkEnd w:id="47"/>
      <w:bookmarkEnd w:id="48"/>
      <w:bookmarkEnd w:id="49"/>
    </w:p>
    <w:p w14:paraId="68BBE749">
      <w:pPr>
        <w:spacing w:before="214" w:line="360" w:lineRule="auto"/>
        <w:ind w:right="52" w:firstLine="562" w:firstLineChars="200"/>
        <w:jc w:val="center"/>
        <w:rPr>
          <w:b/>
          <w:color w:val="auto"/>
          <w:sz w:val="28"/>
          <w:szCs w:val="28"/>
          <w:highlight w:val="none"/>
        </w:rPr>
      </w:pPr>
      <w:r>
        <w:rPr>
          <w:b/>
          <w:color w:val="auto"/>
          <w:sz w:val="28"/>
          <w:szCs w:val="28"/>
          <w:highlight w:val="none"/>
        </w:rPr>
        <w:t>磋商须知前附表</w:t>
      </w:r>
    </w:p>
    <w:tbl>
      <w:tblPr>
        <w:tblStyle w:val="25"/>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14:paraId="5B4D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6E489C08">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序号</w:t>
            </w:r>
          </w:p>
        </w:tc>
        <w:tc>
          <w:tcPr>
            <w:tcW w:w="945" w:type="dxa"/>
            <w:vAlign w:val="center"/>
          </w:tcPr>
          <w:p w14:paraId="01779164">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条款号</w:t>
            </w:r>
          </w:p>
        </w:tc>
        <w:tc>
          <w:tcPr>
            <w:tcW w:w="8106" w:type="dxa"/>
            <w:vAlign w:val="center"/>
          </w:tcPr>
          <w:p w14:paraId="036A33A0">
            <w:pPr>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内    容</w:t>
            </w:r>
          </w:p>
        </w:tc>
      </w:tr>
      <w:tr w14:paraId="1C66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697D7856">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1</w:t>
            </w:r>
          </w:p>
        </w:tc>
        <w:tc>
          <w:tcPr>
            <w:tcW w:w="945" w:type="dxa"/>
            <w:vAlign w:val="center"/>
          </w:tcPr>
          <w:p w14:paraId="59A00367">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1.1</w:t>
            </w:r>
          </w:p>
        </w:tc>
        <w:tc>
          <w:tcPr>
            <w:tcW w:w="8106" w:type="dxa"/>
            <w:vAlign w:val="center"/>
          </w:tcPr>
          <w:p w14:paraId="4A7E9A74">
            <w:pPr>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项目名称：</w:t>
            </w:r>
            <w:r>
              <w:rPr>
                <w:rFonts w:hint="eastAsia" w:ascii="宋体" w:hAnsi="宋体" w:eastAsia="宋体" w:cs="宋体"/>
                <w:color w:val="auto"/>
                <w:sz w:val="22"/>
                <w:szCs w:val="22"/>
                <w:highlight w:val="none"/>
                <w:lang w:val="en-US" w:eastAsia="zh-CN"/>
              </w:rPr>
              <w:t>北海监狱布局调整项目竣工财务决算服务采购</w:t>
            </w:r>
          </w:p>
          <w:p w14:paraId="41A26FBE">
            <w:pPr>
              <w:spacing w:before="0" w:beforeAutospacing="0" w:after="0" w:afterAutospacing="0" w:line="360" w:lineRule="auto"/>
              <w:ind w:left="0" w:right="0"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项目编号：</w:t>
            </w:r>
            <w:r>
              <w:rPr>
                <w:rFonts w:hint="eastAsia" w:ascii="宋体" w:hAnsi="宋体" w:eastAsia="宋体" w:cs="宋体"/>
                <w:color w:val="auto"/>
                <w:sz w:val="22"/>
                <w:szCs w:val="22"/>
                <w:highlight w:val="none"/>
                <w:lang w:eastAsia="zh-CN"/>
              </w:rPr>
              <w:t>GXRZBH-2025-012</w:t>
            </w:r>
          </w:p>
          <w:p w14:paraId="7EB3106A">
            <w:pPr>
              <w:spacing w:before="0" w:beforeAutospacing="0" w:after="0" w:afterAutospacing="0" w:line="360" w:lineRule="auto"/>
              <w:ind w:left="0" w:right="0"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采购控制价（人民币）：</w:t>
            </w:r>
            <w:r>
              <w:rPr>
                <w:rFonts w:hint="eastAsia" w:ascii="宋体" w:hAnsi="宋体" w:eastAsia="宋体" w:cs="宋体"/>
                <w:color w:val="auto"/>
                <w:sz w:val="22"/>
                <w:szCs w:val="22"/>
                <w:highlight w:val="none"/>
                <w:lang w:val="en-US" w:eastAsia="zh-CN"/>
              </w:rPr>
              <w:t>伍拾陆万元整（¥560000.00元）</w:t>
            </w:r>
          </w:p>
        </w:tc>
      </w:tr>
      <w:tr w14:paraId="28F4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6100D84F">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2</w:t>
            </w:r>
          </w:p>
        </w:tc>
        <w:tc>
          <w:tcPr>
            <w:tcW w:w="945" w:type="dxa"/>
            <w:vAlign w:val="center"/>
          </w:tcPr>
          <w:p w14:paraId="525CCAA0">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3.1</w:t>
            </w:r>
          </w:p>
        </w:tc>
        <w:tc>
          <w:tcPr>
            <w:tcW w:w="8106" w:type="dxa"/>
            <w:vAlign w:val="center"/>
          </w:tcPr>
          <w:p w14:paraId="01D3F468">
            <w:pPr>
              <w:spacing w:before="0" w:beforeAutospacing="0" w:after="0" w:afterAutospacing="0" w:line="360" w:lineRule="auto"/>
              <w:ind w:left="0" w:right="0" w:firstLine="440" w:firstLineChars="200"/>
              <w:jc w:val="left"/>
              <w:rPr>
                <w:rFonts w:hint="eastAsia" w:ascii="宋体" w:hAnsi="宋体" w:eastAsia="宋体" w:cs="宋体"/>
                <w:color w:val="auto"/>
                <w:kern w:val="2"/>
                <w:sz w:val="22"/>
                <w:szCs w:val="22"/>
                <w:highlight w:val="none"/>
                <w:lang w:val="en-US"/>
              </w:rPr>
            </w:pPr>
            <w:r>
              <w:rPr>
                <w:rFonts w:hint="eastAsia" w:ascii="宋体" w:hAnsi="宋体" w:eastAsia="宋体" w:cs="宋体"/>
                <w:color w:val="auto"/>
                <w:kern w:val="2"/>
                <w:sz w:val="22"/>
                <w:szCs w:val="22"/>
                <w:highlight w:val="none"/>
                <w:lang w:val="en-US"/>
              </w:rPr>
              <w:t>磋商供应商资格条件：</w:t>
            </w:r>
          </w:p>
          <w:p w14:paraId="1E84D9B5">
            <w:pPr>
              <w:spacing w:before="0" w:beforeAutospacing="0" w:after="0" w:afterAutospacing="0" w:line="360" w:lineRule="auto"/>
              <w:ind w:left="0" w:right="0"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1.满足《中华人民共和国政府采购法》第二十二条规定；</w:t>
            </w:r>
          </w:p>
          <w:p w14:paraId="73483D4F">
            <w:pPr>
              <w:spacing w:before="0" w:beforeAutospacing="0" w:after="0" w:afterAutospacing="0" w:line="360" w:lineRule="auto"/>
              <w:ind w:left="0" w:right="0" w:firstLine="440" w:firstLineChars="20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2.落实政府采购政策需满足的资格要求：非专门面向中小企业；</w:t>
            </w:r>
          </w:p>
          <w:p w14:paraId="520B0A3F">
            <w:pPr>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kern w:val="2"/>
                <w:sz w:val="22"/>
                <w:szCs w:val="22"/>
                <w:highlight w:val="none"/>
                <w:lang w:val="en-US" w:eastAsia="zh-CN"/>
              </w:rPr>
              <w:t>3.本项目的特定资格要求：</w:t>
            </w:r>
            <w:r>
              <w:rPr>
                <w:rFonts w:hint="eastAsia" w:ascii="宋体" w:hAnsi="宋体" w:eastAsia="宋体" w:cs="宋体"/>
                <w:color w:val="auto"/>
                <w:spacing w:val="0"/>
                <w:kern w:val="2"/>
                <w:sz w:val="22"/>
                <w:szCs w:val="22"/>
                <w:highlight w:val="none"/>
                <w:lang w:val="en-US"/>
              </w:rPr>
              <w:t>供应商应具备相关行政主部门颁发的会计师事务所证书</w:t>
            </w:r>
            <w:r>
              <w:rPr>
                <w:rFonts w:hint="eastAsia" w:ascii="宋体" w:hAnsi="宋体" w:eastAsia="宋体" w:cs="宋体"/>
                <w:color w:val="auto"/>
                <w:spacing w:val="0"/>
                <w:kern w:val="2"/>
                <w:sz w:val="22"/>
                <w:szCs w:val="22"/>
                <w:highlight w:val="none"/>
                <w:lang w:val="en-US" w:eastAsia="zh-CN"/>
              </w:rPr>
              <w:t>，</w:t>
            </w:r>
            <w:r>
              <w:rPr>
                <w:rFonts w:hint="eastAsia" w:ascii="宋体" w:hAnsi="宋体" w:eastAsia="宋体" w:cs="宋体"/>
                <w:color w:val="auto"/>
                <w:spacing w:val="0"/>
                <w:kern w:val="2"/>
                <w:sz w:val="22"/>
                <w:szCs w:val="22"/>
                <w:highlight w:val="none"/>
                <w:lang w:val="en-US"/>
              </w:rPr>
              <w:t>拟派项目负责人须具备国家注册会计师执业资格证</w:t>
            </w:r>
            <w:r>
              <w:rPr>
                <w:rFonts w:hint="eastAsia" w:ascii="宋体" w:hAnsi="宋体" w:eastAsia="宋体" w:cs="宋体"/>
                <w:color w:val="auto"/>
                <w:spacing w:val="0"/>
                <w:kern w:val="2"/>
                <w:sz w:val="22"/>
                <w:szCs w:val="22"/>
                <w:highlight w:val="none"/>
                <w:lang w:val="en-US" w:eastAsia="zh-CN"/>
              </w:rPr>
              <w:t>。</w:t>
            </w:r>
          </w:p>
        </w:tc>
      </w:tr>
      <w:tr w14:paraId="3D22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6996C68C">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3</w:t>
            </w:r>
          </w:p>
        </w:tc>
        <w:tc>
          <w:tcPr>
            <w:tcW w:w="945" w:type="dxa"/>
            <w:vAlign w:val="center"/>
          </w:tcPr>
          <w:p w14:paraId="45D84E3B">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7.4</w:t>
            </w:r>
          </w:p>
        </w:tc>
        <w:tc>
          <w:tcPr>
            <w:tcW w:w="8106" w:type="dxa"/>
            <w:vAlign w:val="center"/>
          </w:tcPr>
          <w:p w14:paraId="02382E56">
            <w:pPr>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rPr>
              <w:t>报价：供应商应就《采购需求》中所有的服务内容作完整唯一报价。</w:t>
            </w:r>
          </w:p>
        </w:tc>
      </w:tr>
      <w:tr w14:paraId="2929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33E23BEE">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4</w:t>
            </w:r>
          </w:p>
        </w:tc>
        <w:tc>
          <w:tcPr>
            <w:tcW w:w="945" w:type="dxa"/>
            <w:vAlign w:val="center"/>
          </w:tcPr>
          <w:p w14:paraId="47AE5F6A">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8.2</w:t>
            </w:r>
          </w:p>
        </w:tc>
        <w:tc>
          <w:tcPr>
            <w:tcW w:w="8106" w:type="dxa"/>
            <w:vAlign w:val="center"/>
          </w:tcPr>
          <w:p w14:paraId="09160313">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响应文件：正本一份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副本二份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电子版</w:t>
            </w: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U盘</w:t>
            </w:r>
            <w:r>
              <w:rPr>
                <w:rFonts w:hint="eastAsia" w:ascii="宋体" w:hAnsi="宋体" w:eastAsia="宋体" w:cs="宋体"/>
                <w:color w:val="auto"/>
                <w:kern w:val="0"/>
                <w:sz w:val="22"/>
                <w:szCs w:val="22"/>
                <w:highlight w:val="none"/>
              </w:rPr>
              <w:t>形式</w:t>
            </w:r>
            <w:r>
              <w:rPr>
                <w:rFonts w:hint="eastAsia" w:ascii="宋体" w:hAnsi="宋体" w:eastAsia="宋体" w:cs="宋体"/>
                <w:color w:val="auto"/>
                <w:sz w:val="22"/>
                <w:szCs w:val="22"/>
                <w:highlight w:val="none"/>
                <w:lang w:eastAsia="zh-CN"/>
              </w:rPr>
              <w:t>）。</w:t>
            </w:r>
          </w:p>
          <w:p w14:paraId="709C2C92">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供应商应将竞争性磋商响应文件正、副本</w:t>
            </w:r>
            <w:r>
              <w:rPr>
                <w:rFonts w:hint="eastAsia" w:ascii="宋体" w:hAnsi="宋体" w:eastAsia="宋体" w:cs="宋体"/>
                <w:b/>
                <w:bCs/>
                <w:color w:val="auto"/>
                <w:sz w:val="22"/>
                <w:szCs w:val="22"/>
                <w:highlight w:val="none"/>
              </w:rPr>
              <w:t>（正本一份</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副本</w:t>
            </w:r>
            <w:r>
              <w:rPr>
                <w:rFonts w:hint="eastAsia" w:ascii="宋体" w:hAnsi="宋体" w:eastAsia="宋体" w:cs="宋体"/>
                <w:b/>
                <w:bCs/>
                <w:color w:val="auto"/>
                <w:sz w:val="22"/>
                <w:szCs w:val="22"/>
                <w:highlight w:val="none"/>
                <w:lang w:eastAsia="zh-CN"/>
              </w:rPr>
              <w:t>二</w:t>
            </w:r>
            <w:r>
              <w:rPr>
                <w:rFonts w:hint="eastAsia" w:ascii="宋体" w:hAnsi="宋体" w:eastAsia="宋体" w:cs="宋体"/>
                <w:b/>
                <w:bCs/>
                <w:color w:val="auto"/>
                <w:sz w:val="22"/>
                <w:szCs w:val="22"/>
                <w:highlight w:val="none"/>
              </w:rPr>
              <w:t>份）</w:t>
            </w:r>
            <w:r>
              <w:rPr>
                <w:rFonts w:hint="eastAsia" w:ascii="宋体" w:hAnsi="宋体" w:eastAsia="宋体" w:cs="宋体"/>
                <w:color w:val="auto"/>
                <w:sz w:val="22"/>
                <w:szCs w:val="22"/>
                <w:highlight w:val="none"/>
              </w:rPr>
              <w:t>装入到一个竞争性磋商响应文件袋内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封装并加以密封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在每一封贴处密封签章【公章、密封章、法定代表人(负责人)、委托代理人签字等均可】（竞争性磋商响应文件的密封以文件袋无明显缝隙露出袋内文件表述内容且封口处有密封签章为合格）。在递交响应文件时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同时递交响应文件电子版（</w:t>
            </w:r>
            <w:r>
              <w:rPr>
                <w:rFonts w:hint="eastAsia" w:ascii="宋体" w:hAnsi="宋体" w:eastAsia="宋体" w:cs="宋体"/>
                <w:color w:val="auto"/>
                <w:kern w:val="0"/>
                <w:sz w:val="22"/>
                <w:szCs w:val="22"/>
                <w:highlight w:val="none"/>
              </w:rPr>
              <w:t>以U盘形式</w:t>
            </w:r>
            <w:r>
              <w:rPr>
                <w:rFonts w:hint="eastAsia" w:ascii="宋体" w:hAnsi="宋体" w:eastAsia="宋体" w:cs="宋体"/>
                <w:color w:val="auto"/>
                <w:sz w:val="22"/>
                <w:szCs w:val="22"/>
                <w:highlight w:val="none"/>
              </w:rPr>
              <w:t>）。</w:t>
            </w:r>
          </w:p>
        </w:tc>
      </w:tr>
      <w:tr w14:paraId="2C81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35B0BE29">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5</w:t>
            </w:r>
          </w:p>
        </w:tc>
        <w:tc>
          <w:tcPr>
            <w:tcW w:w="945" w:type="dxa"/>
            <w:vAlign w:val="center"/>
          </w:tcPr>
          <w:p w14:paraId="11EB75F9">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9.1</w:t>
            </w:r>
          </w:p>
        </w:tc>
        <w:tc>
          <w:tcPr>
            <w:tcW w:w="8106" w:type="dxa"/>
            <w:vAlign w:val="center"/>
          </w:tcPr>
          <w:p w14:paraId="5BA68B03">
            <w:pPr>
              <w:spacing w:before="0" w:beforeAutospacing="0" w:after="0" w:afterAutospacing="0" w:line="360" w:lineRule="auto"/>
              <w:ind w:left="0" w:right="0" w:firstLine="440" w:firstLineChars="200"/>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rPr>
              <w:t>响应文件递交截止时间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rPr>
              <w:t>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lang w:val="en-US"/>
              </w:rPr>
              <w:t>年</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06</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月</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20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日</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09</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时</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30</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分（北京时间）</w:t>
            </w:r>
          </w:p>
          <w:p w14:paraId="5C395639">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none"/>
              </w:rPr>
              <w:t>广西瑞真工程造价咨询有限责任公司北海分公司开标室（北海市重庆路发展大厦A座701室）</w:t>
            </w:r>
            <w:r>
              <w:rPr>
                <w:rFonts w:hint="eastAsia" w:ascii="宋体" w:hAnsi="宋体" w:eastAsia="宋体" w:cs="宋体"/>
                <w:color w:val="auto"/>
                <w:sz w:val="22"/>
                <w:szCs w:val="22"/>
                <w:highlight w:val="none"/>
                <w:u w:val="none"/>
                <w:lang w:eastAsia="zh-CN"/>
              </w:rPr>
              <w:t>。</w:t>
            </w:r>
          </w:p>
        </w:tc>
      </w:tr>
      <w:tr w14:paraId="1F37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461F4BD0">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6</w:t>
            </w:r>
          </w:p>
        </w:tc>
        <w:tc>
          <w:tcPr>
            <w:tcW w:w="945" w:type="dxa"/>
            <w:vAlign w:val="center"/>
          </w:tcPr>
          <w:p w14:paraId="4A58811F">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9.2</w:t>
            </w:r>
          </w:p>
        </w:tc>
        <w:tc>
          <w:tcPr>
            <w:tcW w:w="8106" w:type="dxa"/>
            <w:vAlign w:val="center"/>
          </w:tcPr>
          <w:p w14:paraId="7099D8BB">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响应文件有效期：响应文件递交截止日期后六十日。</w:t>
            </w:r>
          </w:p>
        </w:tc>
      </w:tr>
      <w:tr w14:paraId="13ED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55ADB5B3">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7</w:t>
            </w:r>
          </w:p>
        </w:tc>
        <w:tc>
          <w:tcPr>
            <w:tcW w:w="945" w:type="dxa"/>
            <w:vAlign w:val="center"/>
          </w:tcPr>
          <w:p w14:paraId="19E338F7">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11.0</w:t>
            </w:r>
          </w:p>
        </w:tc>
        <w:tc>
          <w:tcPr>
            <w:tcW w:w="8106" w:type="dxa"/>
            <w:vAlign w:val="center"/>
          </w:tcPr>
          <w:p w14:paraId="1E635827">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磋商保证金（人民币）：</w:t>
            </w:r>
            <w:r>
              <w:rPr>
                <w:rFonts w:hint="eastAsia" w:ascii="宋体" w:hAnsi="宋体" w:eastAsia="宋体" w:cs="宋体"/>
                <w:color w:val="auto"/>
                <w:sz w:val="22"/>
                <w:szCs w:val="22"/>
                <w:highlight w:val="none"/>
                <w:lang w:eastAsia="zh-CN"/>
              </w:rPr>
              <w:t>无</w:t>
            </w:r>
          </w:p>
        </w:tc>
      </w:tr>
      <w:tr w14:paraId="464B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68275847">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8</w:t>
            </w:r>
          </w:p>
        </w:tc>
        <w:tc>
          <w:tcPr>
            <w:tcW w:w="945" w:type="dxa"/>
            <w:vAlign w:val="center"/>
          </w:tcPr>
          <w:p w14:paraId="2D9116E3">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12.1</w:t>
            </w:r>
          </w:p>
        </w:tc>
        <w:tc>
          <w:tcPr>
            <w:tcW w:w="8106" w:type="dxa"/>
            <w:vAlign w:val="center"/>
          </w:tcPr>
          <w:p w14:paraId="2E69426C">
            <w:pPr>
              <w:spacing w:before="0" w:beforeAutospacing="0" w:after="0" w:afterAutospacing="0" w:line="360" w:lineRule="auto"/>
              <w:ind w:left="0" w:right="0"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磋商时间：</w:t>
            </w:r>
            <w:r>
              <w:rPr>
                <w:rFonts w:hint="eastAsia" w:ascii="宋体" w:hAnsi="宋体" w:eastAsia="宋体" w:cs="宋体"/>
                <w:color w:val="auto"/>
                <w:sz w:val="22"/>
                <w:szCs w:val="22"/>
                <w:highlight w:val="none"/>
                <w:u w:val="single"/>
                <w:lang w:val="en-US"/>
              </w:rPr>
              <w:t>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lang w:val="en-US"/>
              </w:rPr>
              <w:t>年</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06</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月</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20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日</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09</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时</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30</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rPr>
              <w:t>分（北京时间）</w:t>
            </w:r>
            <w:r>
              <w:rPr>
                <w:rFonts w:hint="eastAsia" w:ascii="宋体" w:hAnsi="宋体" w:eastAsia="宋体" w:cs="宋体"/>
                <w:color w:val="auto"/>
                <w:sz w:val="22"/>
                <w:szCs w:val="22"/>
                <w:highlight w:val="none"/>
              </w:rPr>
              <w:t>截标后（具体时间由广西瑞真工程造价咨询有限责任公司另行通知）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磋商地点：截标时另行通知</w:t>
            </w:r>
            <w:r>
              <w:rPr>
                <w:rFonts w:hint="eastAsia" w:ascii="宋体" w:hAnsi="宋体" w:eastAsia="宋体" w:cs="宋体"/>
                <w:color w:val="auto"/>
                <w:sz w:val="22"/>
                <w:szCs w:val="22"/>
                <w:highlight w:val="none"/>
                <w:lang w:eastAsia="zh-CN"/>
              </w:rPr>
              <w:t>。</w:t>
            </w:r>
          </w:p>
        </w:tc>
      </w:tr>
      <w:tr w14:paraId="1B1C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12263CAB">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9</w:t>
            </w:r>
          </w:p>
        </w:tc>
        <w:tc>
          <w:tcPr>
            <w:tcW w:w="945" w:type="dxa"/>
            <w:vAlign w:val="center"/>
          </w:tcPr>
          <w:p w14:paraId="6467260A">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12.6</w:t>
            </w:r>
          </w:p>
        </w:tc>
        <w:tc>
          <w:tcPr>
            <w:tcW w:w="8106" w:type="dxa"/>
            <w:vAlign w:val="center"/>
          </w:tcPr>
          <w:p w14:paraId="2A23054E">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评审方法：综合评分法（详细见第六章）</w:t>
            </w:r>
          </w:p>
        </w:tc>
      </w:tr>
      <w:tr w14:paraId="6251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vAlign w:val="center"/>
          </w:tcPr>
          <w:p w14:paraId="3048BF69">
            <w:pP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rPr>
              <w:t>10</w:t>
            </w:r>
          </w:p>
        </w:tc>
        <w:tc>
          <w:tcPr>
            <w:tcW w:w="945" w:type="dxa"/>
            <w:vAlign w:val="center"/>
          </w:tcPr>
          <w:p w14:paraId="6DE61B8B">
            <w:pPr>
              <w:spacing w:before="0" w:beforeAutospacing="0" w:after="0" w:afterAutospacing="0"/>
              <w:ind w:left="0" w:right="0"/>
              <w:jc w:val="center"/>
              <w:rPr>
                <w:rFonts w:hint="eastAsia" w:ascii="宋体" w:hAnsi="宋体" w:eastAsia="宋体" w:cs="宋体"/>
                <w:color w:val="auto"/>
              </w:rPr>
            </w:pPr>
          </w:p>
        </w:tc>
        <w:tc>
          <w:tcPr>
            <w:tcW w:w="8106" w:type="dxa"/>
            <w:vAlign w:val="center"/>
          </w:tcPr>
          <w:p w14:paraId="61FF972C">
            <w:pPr>
              <w:pStyle w:val="12"/>
              <w:adjustRightInd w:val="0"/>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磋商报价及费用：</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本项目投标应以人民币报价；</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不论投标结果如何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竞标人均应自行承担所有与投标有关的全部费用；</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本项目代理服务费</w:t>
            </w:r>
            <w:r>
              <w:rPr>
                <w:rFonts w:hint="eastAsia" w:ascii="宋体" w:hAnsi="宋体" w:eastAsia="宋体" w:cs="宋体"/>
                <w:color w:val="auto"/>
                <w:sz w:val="22"/>
                <w:szCs w:val="22"/>
                <w:highlight w:val="none"/>
                <w:lang w:eastAsia="zh-CN"/>
              </w:rPr>
              <w:t>参照《国家发展改革委关于降低部分建设项目收费标准规范收费行为等有关问题的通知》(发改价格[2011]534号)和桂价费[2011]55号文件的招标代理服务费收费标准</w:t>
            </w:r>
            <w:r>
              <w:rPr>
                <w:rFonts w:hint="eastAsia" w:ascii="宋体" w:hAnsi="宋体" w:eastAsia="宋体" w:cs="宋体"/>
                <w:color w:val="auto"/>
                <w:sz w:val="22"/>
                <w:szCs w:val="22"/>
                <w:highlight w:val="none"/>
              </w:rPr>
              <w:t>向中标人收取服务费</w:t>
            </w:r>
            <w:r>
              <w:rPr>
                <w:rFonts w:hint="eastAsia" w:ascii="宋体" w:hAnsi="宋体" w:eastAsia="宋体" w:cs="宋体"/>
                <w:color w:val="auto"/>
                <w:sz w:val="22"/>
                <w:szCs w:val="22"/>
                <w:highlight w:val="none"/>
                <w:lang w:eastAsia="zh-CN"/>
              </w:rPr>
              <w:t>。</w:t>
            </w:r>
          </w:p>
        </w:tc>
      </w:tr>
    </w:tbl>
    <w:p w14:paraId="20815805">
      <w:pPr>
        <w:spacing w:line="360" w:lineRule="auto"/>
        <w:ind w:firstLine="643" w:firstLineChars="200"/>
        <w:rPr>
          <w:b/>
          <w:color w:val="auto"/>
          <w:sz w:val="32"/>
          <w:highlight w:val="none"/>
        </w:rPr>
      </w:pPr>
      <w:r>
        <w:rPr>
          <w:b/>
          <w:color w:val="auto"/>
          <w:sz w:val="32"/>
          <w:highlight w:val="none"/>
        </w:rPr>
        <w:br w:type="page"/>
      </w:r>
    </w:p>
    <w:p w14:paraId="239CF6DE">
      <w:pPr>
        <w:spacing w:before="214" w:line="360" w:lineRule="auto"/>
        <w:ind w:right="52" w:firstLine="562" w:firstLineChars="200"/>
        <w:jc w:val="center"/>
        <w:rPr>
          <w:b/>
          <w:color w:val="auto"/>
          <w:sz w:val="28"/>
          <w:szCs w:val="28"/>
          <w:highlight w:val="none"/>
        </w:rPr>
      </w:pPr>
      <w:r>
        <w:rPr>
          <w:b/>
          <w:color w:val="auto"/>
          <w:sz w:val="28"/>
          <w:szCs w:val="28"/>
          <w:highlight w:val="none"/>
        </w:rPr>
        <w:t>磋商须知</w:t>
      </w:r>
    </w:p>
    <w:p w14:paraId="655FB213">
      <w:pPr>
        <w:adjustRightInd w:val="0"/>
        <w:snapToGrid w:val="0"/>
        <w:spacing w:line="360" w:lineRule="auto"/>
        <w:ind w:firstLine="442" w:firstLineChars="200"/>
        <w:rPr>
          <w:b/>
          <w:color w:val="auto"/>
          <w:szCs w:val="21"/>
          <w:highlight w:val="none"/>
        </w:rPr>
      </w:pPr>
      <w:r>
        <w:rPr>
          <w:rFonts w:hint="eastAsia"/>
          <w:b/>
          <w:color w:val="auto"/>
          <w:szCs w:val="21"/>
          <w:highlight w:val="none"/>
        </w:rPr>
        <w:t>一、总则</w:t>
      </w:r>
    </w:p>
    <w:p w14:paraId="1DF9BE85">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1.适用范围</w:t>
      </w:r>
    </w:p>
    <w:p w14:paraId="7659F2AB">
      <w:pPr>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rPr>
      </w:pPr>
      <w:r>
        <w:rPr>
          <w:rFonts w:hint="eastAsia"/>
          <w:color w:val="auto"/>
          <w:sz w:val="21"/>
          <w:szCs w:val="21"/>
          <w:highlight w:val="none"/>
        </w:rPr>
        <w:t>1.1项目名称：</w:t>
      </w:r>
      <w:r>
        <w:rPr>
          <w:rFonts w:hint="eastAsia" w:cs="宋体"/>
          <w:color w:val="auto"/>
          <w:sz w:val="21"/>
          <w:szCs w:val="21"/>
          <w:highlight w:val="none"/>
          <w:lang w:val="en-US" w:eastAsia="zh-CN"/>
        </w:rPr>
        <w:t>北海监狱布局调整项目竣工财务决算服务采购</w:t>
      </w:r>
    </w:p>
    <w:p w14:paraId="3CF3F78A">
      <w:pPr>
        <w:tabs>
          <w:tab w:val="left" w:pos="9639"/>
          <w:tab w:val="left" w:pos="9746"/>
        </w:tabs>
        <w:adjustRightInd w:val="0"/>
        <w:snapToGrid w:val="0"/>
        <w:spacing w:line="360" w:lineRule="auto"/>
        <w:ind w:firstLine="420" w:firstLineChars="200"/>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r>
        <w:rPr>
          <w:rFonts w:hint="eastAsia" w:cs="Times New Roman"/>
          <w:color w:val="auto"/>
          <w:sz w:val="21"/>
          <w:szCs w:val="21"/>
          <w:highlight w:val="none"/>
        </w:rPr>
        <w:t>项目编号</w:t>
      </w:r>
      <w:r>
        <w:rPr>
          <w:rFonts w:hint="eastAsia" w:cs="Times New Roman"/>
          <w:color w:val="auto"/>
          <w:sz w:val="21"/>
          <w:szCs w:val="21"/>
          <w:highlight w:val="none"/>
          <w:lang w:eastAsia="zh-CN"/>
        </w:rPr>
        <w:t>：</w:t>
      </w:r>
      <w:r>
        <w:rPr>
          <w:rFonts w:hint="eastAsia" w:cs="宋体"/>
          <w:color w:val="auto"/>
          <w:sz w:val="21"/>
          <w:szCs w:val="21"/>
          <w:highlight w:val="none"/>
          <w:lang w:val="en-US" w:eastAsia="zh-CN"/>
        </w:rPr>
        <w:t>GXRZBH-2025-012</w:t>
      </w:r>
    </w:p>
    <w:p w14:paraId="500B34A5">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1.3</w:t>
      </w:r>
      <w:r>
        <w:rPr>
          <w:rFonts w:hint="eastAsia"/>
          <w:color w:val="auto"/>
          <w:sz w:val="21"/>
          <w:szCs w:val="21"/>
          <w:highlight w:val="none"/>
        </w:rPr>
        <w:t>本文件仅适用于本文件中所叙述的服务类政府采购项目。</w:t>
      </w:r>
    </w:p>
    <w:p w14:paraId="56C49D88">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2.定义</w:t>
      </w:r>
    </w:p>
    <w:p w14:paraId="20B4409C">
      <w:pPr>
        <w:tabs>
          <w:tab w:val="left" w:pos="9639"/>
          <w:tab w:val="left" w:pos="9746"/>
        </w:tabs>
        <w:adjustRightInd w:val="0"/>
        <w:snapToGrid w:val="0"/>
        <w:spacing w:line="360" w:lineRule="auto"/>
        <w:ind w:firstLine="420" w:firstLineChars="200"/>
        <w:rPr>
          <w:rFonts w:hint="eastAsia" w:ascii="宋体" w:hAnsi="宋体" w:eastAsia="宋体" w:cs="Arial"/>
          <w:color w:val="auto"/>
          <w:sz w:val="21"/>
          <w:szCs w:val="21"/>
          <w:highlight w:val="none"/>
          <w:lang w:val="en-US" w:eastAsia="zh-CN"/>
        </w:rPr>
      </w:pPr>
      <w:r>
        <w:rPr>
          <w:rFonts w:hint="eastAsia"/>
          <w:color w:val="auto"/>
          <w:sz w:val="21"/>
          <w:szCs w:val="21"/>
          <w:highlight w:val="none"/>
        </w:rPr>
        <w:t>2.1“采购人”是指：</w:t>
      </w:r>
      <w:r>
        <w:rPr>
          <w:rFonts w:hint="eastAsia" w:cs="宋体"/>
          <w:color w:val="auto"/>
          <w:szCs w:val="21"/>
          <w:highlight w:val="none"/>
          <w:lang w:eastAsia="zh-CN"/>
        </w:rPr>
        <w:t>广西壮族自治区北海监狱</w:t>
      </w:r>
    </w:p>
    <w:p w14:paraId="36FD621B">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2.2“采购代理机构”是指：广西瑞真工程造价咨询有限责任公司(以下简称“</w:t>
      </w:r>
      <w:r>
        <w:rPr>
          <w:rFonts w:hint="eastAsia"/>
          <w:color w:val="auto"/>
          <w:sz w:val="21"/>
          <w:szCs w:val="21"/>
          <w:highlight w:val="none"/>
          <w:lang w:eastAsia="zh-CN"/>
        </w:rPr>
        <w:t>本公司</w:t>
      </w:r>
      <w:r>
        <w:rPr>
          <w:rFonts w:hint="eastAsia"/>
          <w:color w:val="auto"/>
          <w:sz w:val="21"/>
          <w:szCs w:val="21"/>
          <w:highlight w:val="none"/>
        </w:rPr>
        <w:t>”)</w:t>
      </w:r>
    </w:p>
    <w:p w14:paraId="2AE13A77">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2.3“供应商”是指响应本文件要求</w:t>
      </w:r>
      <w:r>
        <w:rPr>
          <w:rFonts w:hint="eastAsia"/>
          <w:color w:val="auto"/>
          <w:sz w:val="21"/>
          <w:szCs w:val="21"/>
          <w:highlight w:val="none"/>
          <w:lang w:eastAsia="zh-CN"/>
        </w:rPr>
        <w:t>，</w:t>
      </w:r>
      <w:r>
        <w:rPr>
          <w:rFonts w:hint="eastAsia"/>
          <w:color w:val="auto"/>
          <w:sz w:val="21"/>
          <w:szCs w:val="21"/>
          <w:highlight w:val="none"/>
        </w:rPr>
        <w:t>参加磋商的法人组织。如果该供应商在本次磋商中成交</w:t>
      </w:r>
      <w:r>
        <w:rPr>
          <w:rFonts w:hint="eastAsia"/>
          <w:color w:val="auto"/>
          <w:sz w:val="21"/>
          <w:szCs w:val="21"/>
          <w:highlight w:val="none"/>
          <w:lang w:eastAsia="zh-CN"/>
        </w:rPr>
        <w:t>，</w:t>
      </w:r>
      <w:r>
        <w:rPr>
          <w:rFonts w:hint="eastAsia"/>
          <w:color w:val="auto"/>
          <w:sz w:val="21"/>
          <w:szCs w:val="21"/>
          <w:highlight w:val="none"/>
        </w:rPr>
        <w:t>即成为“成交供应商”。</w:t>
      </w:r>
    </w:p>
    <w:p w14:paraId="31AE3D30">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2.4“货物”是指各种形态和种类的物品</w:t>
      </w:r>
      <w:r>
        <w:rPr>
          <w:rFonts w:hint="eastAsia"/>
          <w:color w:val="auto"/>
          <w:sz w:val="21"/>
          <w:szCs w:val="21"/>
          <w:highlight w:val="none"/>
          <w:lang w:eastAsia="zh-CN"/>
        </w:rPr>
        <w:t>，</w:t>
      </w:r>
      <w:r>
        <w:rPr>
          <w:rFonts w:hint="eastAsia"/>
          <w:color w:val="auto"/>
          <w:sz w:val="21"/>
          <w:szCs w:val="21"/>
          <w:highlight w:val="none"/>
        </w:rPr>
        <w:t>包括原材料、燃料、设备、产品等。</w:t>
      </w:r>
    </w:p>
    <w:p w14:paraId="10685183">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2.5“服务”是指除货物和工程以外的其他政府采购对象。</w:t>
      </w:r>
    </w:p>
    <w:p w14:paraId="07814E1D">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2.6“竞争性磋商响应文件”是指：供应商根据本文件要求</w:t>
      </w:r>
      <w:r>
        <w:rPr>
          <w:rFonts w:hint="eastAsia"/>
          <w:color w:val="auto"/>
          <w:sz w:val="21"/>
          <w:szCs w:val="21"/>
          <w:highlight w:val="none"/>
          <w:lang w:eastAsia="zh-CN"/>
        </w:rPr>
        <w:t>，</w:t>
      </w:r>
      <w:r>
        <w:rPr>
          <w:rFonts w:hint="eastAsia"/>
          <w:color w:val="auto"/>
          <w:sz w:val="21"/>
          <w:szCs w:val="21"/>
          <w:highlight w:val="none"/>
        </w:rPr>
        <w:t>编制包含报价、技术和服务等所有内容的文件。</w:t>
      </w:r>
    </w:p>
    <w:p w14:paraId="1A0A3628">
      <w:pPr>
        <w:adjustRightInd w:val="0"/>
        <w:snapToGrid w:val="0"/>
        <w:spacing w:line="360" w:lineRule="auto"/>
        <w:ind w:firstLine="442" w:firstLineChars="200"/>
        <w:rPr>
          <w:b/>
          <w:color w:val="auto"/>
          <w:szCs w:val="21"/>
          <w:highlight w:val="none"/>
        </w:rPr>
      </w:pPr>
      <w:r>
        <w:rPr>
          <w:rFonts w:hint="eastAsia"/>
          <w:b/>
          <w:color w:val="auto"/>
          <w:szCs w:val="21"/>
          <w:highlight w:val="none"/>
        </w:rPr>
        <w:t>3.供应商资格条件</w:t>
      </w:r>
    </w:p>
    <w:p w14:paraId="36F84ED3">
      <w:pPr>
        <w:bidi w:val="0"/>
        <w:spacing w:line="360" w:lineRule="auto"/>
        <w:ind w:left="0" w:leftChars="0" w:firstLine="420" w:firstLineChars="200"/>
        <w:rPr>
          <w:rFonts w:hint="eastAsia"/>
          <w:color w:val="auto"/>
          <w:sz w:val="21"/>
          <w:szCs w:val="21"/>
        </w:rPr>
      </w:pPr>
      <w:r>
        <w:rPr>
          <w:rFonts w:hint="eastAsia"/>
          <w:color w:val="auto"/>
          <w:sz w:val="21"/>
          <w:szCs w:val="21"/>
          <w:lang w:val="en-US" w:eastAsia="zh-CN"/>
        </w:rPr>
        <w:t>3.1满足《中华人民共和国政府招标法》第二十二条规定。</w:t>
      </w:r>
    </w:p>
    <w:p w14:paraId="525A143F">
      <w:pPr>
        <w:bidi w:val="0"/>
        <w:spacing w:line="360" w:lineRule="auto"/>
        <w:ind w:left="0" w:leftChars="0" w:firstLine="420" w:firstLineChars="200"/>
        <w:rPr>
          <w:rFonts w:hint="eastAsia"/>
          <w:color w:val="auto"/>
          <w:sz w:val="21"/>
          <w:szCs w:val="21"/>
        </w:rPr>
      </w:pPr>
      <w:r>
        <w:rPr>
          <w:rFonts w:hint="eastAsia"/>
          <w:color w:val="auto"/>
          <w:sz w:val="21"/>
          <w:szCs w:val="21"/>
          <w:lang w:val="en-US" w:eastAsia="zh-CN"/>
        </w:rPr>
        <w:t>3.2</w:t>
      </w:r>
      <w:r>
        <w:rPr>
          <w:rFonts w:hint="eastAsia"/>
          <w:color w:val="auto"/>
          <w:sz w:val="21"/>
          <w:szCs w:val="21"/>
        </w:rPr>
        <w:t>单位负责人为同一人或者存在直接控股、管理关系的不同供应商</w:t>
      </w:r>
      <w:r>
        <w:rPr>
          <w:rFonts w:hint="eastAsia"/>
          <w:color w:val="auto"/>
          <w:sz w:val="21"/>
          <w:szCs w:val="21"/>
          <w:lang w:eastAsia="zh-CN"/>
        </w:rPr>
        <w:t>，</w:t>
      </w:r>
      <w:r>
        <w:rPr>
          <w:rFonts w:hint="eastAsia"/>
          <w:color w:val="auto"/>
          <w:sz w:val="21"/>
          <w:szCs w:val="21"/>
        </w:rPr>
        <w:t>不得参加同一合同项下的政府采购活动。除单一来源采购项目外</w:t>
      </w:r>
      <w:r>
        <w:rPr>
          <w:rFonts w:hint="eastAsia"/>
          <w:color w:val="auto"/>
          <w:sz w:val="21"/>
          <w:szCs w:val="21"/>
          <w:lang w:eastAsia="zh-CN"/>
        </w:rPr>
        <w:t>，</w:t>
      </w:r>
      <w:r>
        <w:rPr>
          <w:rFonts w:hint="eastAsia"/>
          <w:color w:val="auto"/>
          <w:sz w:val="21"/>
          <w:szCs w:val="21"/>
        </w:rPr>
        <w:t>为采购项目提供整体设计、规范编制或者项目管理、监理、检测等服务的供应商</w:t>
      </w:r>
      <w:r>
        <w:rPr>
          <w:rFonts w:hint="eastAsia"/>
          <w:color w:val="auto"/>
          <w:sz w:val="21"/>
          <w:szCs w:val="21"/>
          <w:lang w:eastAsia="zh-CN"/>
        </w:rPr>
        <w:t>，</w:t>
      </w:r>
      <w:r>
        <w:rPr>
          <w:rFonts w:hint="eastAsia"/>
          <w:color w:val="auto"/>
          <w:sz w:val="21"/>
          <w:szCs w:val="21"/>
        </w:rPr>
        <w:t>不得再参加该采购项目的其他采购活动</w:t>
      </w:r>
      <w:r>
        <w:rPr>
          <w:rFonts w:hint="eastAsia"/>
          <w:color w:val="auto"/>
          <w:sz w:val="21"/>
          <w:szCs w:val="21"/>
          <w:lang w:eastAsia="zh-CN"/>
        </w:rPr>
        <w:t>。</w:t>
      </w:r>
    </w:p>
    <w:p w14:paraId="01A2A6AB">
      <w:pPr>
        <w:bidi w:val="0"/>
        <w:spacing w:line="360" w:lineRule="auto"/>
        <w:ind w:left="0" w:leftChars="0" w:firstLine="420" w:firstLineChars="200"/>
        <w:rPr>
          <w:rFonts w:hint="eastAsia"/>
          <w:color w:val="auto"/>
          <w:sz w:val="21"/>
          <w:szCs w:val="21"/>
        </w:rPr>
      </w:pPr>
      <w:r>
        <w:rPr>
          <w:rFonts w:hint="eastAsia"/>
          <w:color w:val="auto"/>
          <w:sz w:val="21"/>
          <w:szCs w:val="21"/>
          <w:lang w:val="en-US" w:eastAsia="zh-CN"/>
        </w:rPr>
        <w:t>3.3</w:t>
      </w:r>
      <w:r>
        <w:rPr>
          <w:rFonts w:hint="eastAsia"/>
          <w:color w:val="auto"/>
          <w:sz w:val="21"/>
          <w:szCs w:val="21"/>
        </w:rPr>
        <w:t>本项目不接受联合体参加竞标。</w:t>
      </w:r>
    </w:p>
    <w:p w14:paraId="1AA01E52">
      <w:pPr>
        <w:adjustRightInd w:val="0"/>
        <w:snapToGrid w:val="0"/>
        <w:spacing w:line="360" w:lineRule="auto"/>
        <w:ind w:firstLine="442" w:firstLineChars="200"/>
        <w:rPr>
          <w:b/>
          <w:color w:val="auto"/>
          <w:szCs w:val="21"/>
          <w:highlight w:val="none"/>
        </w:rPr>
      </w:pPr>
      <w:r>
        <w:rPr>
          <w:rFonts w:hint="eastAsia"/>
          <w:b/>
          <w:color w:val="auto"/>
          <w:szCs w:val="21"/>
          <w:highlight w:val="none"/>
        </w:rPr>
        <w:t>4.磋商费用、竞争性磋商公告、竞争性磋商文件的澄清和修改</w:t>
      </w:r>
    </w:p>
    <w:p w14:paraId="7C6372A0">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4.1磋商费用：供应商应自行承担所有与编写和提交竞争性磋商响应文件有关的费用</w:t>
      </w:r>
      <w:r>
        <w:rPr>
          <w:rFonts w:hint="eastAsia"/>
          <w:color w:val="auto"/>
          <w:sz w:val="21"/>
          <w:szCs w:val="21"/>
          <w:highlight w:val="none"/>
          <w:lang w:eastAsia="zh-CN"/>
        </w:rPr>
        <w:t>，</w:t>
      </w:r>
      <w:r>
        <w:rPr>
          <w:rFonts w:hint="eastAsia"/>
          <w:color w:val="auto"/>
          <w:sz w:val="21"/>
          <w:szCs w:val="21"/>
          <w:highlight w:val="none"/>
        </w:rPr>
        <w:t>不论磋商结果如何</w:t>
      </w:r>
      <w:r>
        <w:rPr>
          <w:rFonts w:hint="eastAsia"/>
          <w:color w:val="auto"/>
          <w:sz w:val="21"/>
          <w:szCs w:val="21"/>
          <w:highlight w:val="none"/>
          <w:lang w:eastAsia="zh-CN"/>
        </w:rPr>
        <w:t>，</w:t>
      </w:r>
      <w:r>
        <w:rPr>
          <w:rFonts w:hint="eastAsia"/>
          <w:color w:val="auto"/>
          <w:sz w:val="21"/>
          <w:szCs w:val="21"/>
          <w:highlight w:val="none"/>
        </w:rPr>
        <w:t>采购人和</w:t>
      </w:r>
      <w:r>
        <w:rPr>
          <w:rFonts w:hint="eastAsia"/>
          <w:color w:val="auto"/>
          <w:sz w:val="21"/>
          <w:szCs w:val="21"/>
          <w:highlight w:val="none"/>
          <w:lang w:eastAsia="zh-CN"/>
        </w:rPr>
        <w:t>本公司</w:t>
      </w:r>
      <w:r>
        <w:rPr>
          <w:rFonts w:hint="eastAsia"/>
          <w:color w:val="auto"/>
          <w:sz w:val="21"/>
          <w:szCs w:val="21"/>
          <w:highlight w:val="none"/>
        </w:rPr>
        <w:t>在任何情况下无义务和责任承担此类费用</w:t>
      </w:r>
      <w:r>
        <w:rPr>
          <w:rFonts w:hint="eastAsia"/>
          <w:color w:val="auto"/>
          <w:sz w:val="21"/>
          <w:szCs w:val="21"/>
          <w:highlight w:val="none"/>
          <w:lang w:eastAsia="zh-CN"/>
        </w:rPr>
        <w:t>。</w:t>
      </w:r>
    </w:p>
    <w:p w14:paraId="10D7CBA6">
      <w:pPr>
        <w:pStyle w:val="20"/>
        <w:spacing w:before="75" w:beforeAutospacing="0" w:after="75" w:afterAutospacing="0" w:line="360" w:lineRule="auto"/>
        <w:ind w:firstLine="420" w:firstLineChars="200"/>
        <w:rPr>
          <w:color w:val="auto"/>
          <w:sz w:val="21"/>
          <w:szCs w:val="21"/>
          <w:highlight w:val="none"/>
        </w:rPr>
      </w:pPr>
      <w:r>
        <w:rPr>
          <w:rFonts w:hint="eastAsia"/>
          <w:color w:val="auto"/>
          <w:sz w:val="21"/>
          <w:szCs w:val="21"/>
          <w:highlight w:val="none"/>
        </w:rPr>
        <w:t>4.2竞争性磋商公告：</w:t>
      </w:r>
      <w:r>
        <w:rPr>
          <w:rFonts w:hint="eastAsia"/>
          <w:color w:val="auto"/>
          <w:sz w:val="21"/>
          <w:szCs w:val="21"/>
          <w:highlight w:val="none"/>
          <w:lang w:val="en-US" w:eastAsia="zh-CN"/>
        </w:rPr>
        <w:t>中国采购与招标网</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"http://www.chinabidding.com.cn/"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www.chinabidding.com.cn</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w:t>
      </w:r>
      <w:r>
        <w:rPr>
          <w:rFonts w:hint="eastAsia" w:ascii="宋体" w:hAnsi="宋体" w:eastAsia="宋体" w:cs="宋体"/>
          <w:b w:val="0"/>
          <w:bCs w:val="0"/>
          <w:color w:val="auto"/>
          <w:kern w:val="2"/>
          <w:sz w:val="21"/>
          <w:szCs w:val="21"/>
          <w:lang w:val="en-US" w:eastAsia="zh-CN"/>
        </w:rPr>
        <w:t>广西瑞真工程造价咨询有限责任公司http</w:t>
      </w:r>
      <w:r>
        <w:rPr>
          <w:rFonts w:hint="eastAsia"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//www.gxruizhen.com/</w:t>
      </w:r>
      <w:r>
        <w:rPr>
          <w:rFonts w:hint="eastAsia"/>
          <w:color w:val="auto"/>
          <w:sz w:val="21"/>
          <w:szCs w:val="21"/>
          <w:highlight w:val="none"/>
          <w:lang w:val="en-US"/>
        </w:rPr>
        <w:t>上发布</w:t>
      </w:r>
      <w:r>
        <w:rPr>
          <w:rFonts w:hint="eastAsia"/>
          <w:color w:val="auto"/>
          <w:sz w:val="21"/>
          <w:szCs w:val="21"/>
          <w:highlight w:val="none"/>
          <w:lang w:val="en-US" w:eastAsia="zh-CN"/>
        </w:rPr>
        <w:t>。</w:t>
      </w:r>
    </w:p>
    <w:p w14:paraId="37C7E248">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4.3竞争性磋商文件的澄清和修改</w:t>
      </w:r>
    </w:p>
    <w:p w14:paraId="73ACE1D8">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4.3.1</w:t>
      </w:r>
      <w:r>
        <w:rPr>
          <w:rFonts w:hint="eastAsia" w:hAnsi="宋体"/>
          <w:bCs/>
          <w:color w:val="auto"/>
          <w:sz w:val="21"/>
          <w:szCs w:val="21"/>
          <w:highlight w:val="none"/>
        </w:rPr>
        <w:t>供应商应认真审核《采购需求》中的服务要求</w:t>
      </w:r>
      <w:r>
        <w:rPr>
          <w:rFonts w:hint="eastAsia" w:hAnsi="宋体"/>
          <w:bCs/>
          <w:color w:val="auto"/>
          <w:sz w:val="21"/>
          <w:szCs w:val="21"/>
          <w:highlight w:val="none"/>
          <w:lang w:eastAsia="zh-CN"/>
        </w:rPr>
        <w:t>，</w:t>
      </w:r>
      <w:r>
        <w:rPr>
          <w:rFonts w:hint="eastAsia" w:hAnsi="宋体"/>
          <w:bCs/>
          <w:color w:val="auto"/>
          <w:sz w:val="21"/>
          <w:szCs w:val="21"/>
          <w:highlight w:val="none"/>
        </w:rPr>
        <w:t>如发现采购需求中服务要求有误或要求不合理的</w:t>
      </w:r>
      <w:r>
        <w:rPr>
          <w:rFonts w:hint="eastAsia" w:hAnsi="宋体"/>
          <w:bCs/>
          <w:color w:val="auto"/>
          <w:sz w:val="21"/>
          <w:szCs w:val="21"/>
          <w:highlight w:val="none"/>
          <w:lang w:eastAsia="zh-CN"/>
        </w:rPr>
        <w:t>，</w:t>
      </w:r>
      <w:r>
        <w:rPr>
          <w:rFonts w:hint="eastAsia" w:hAnsi="宋体"/>
          <w:bCs/>
          <w:color w:val="auto"/>
          <w:sz w:val="21"/>
          <w:szCs w:val="21"/>
          <w:highlight w:val="none"/>
        </w:rPr>
        <w:t>供应商必须在规定的时间前要求澄清</w:t>
      </w:r>
      <w:r>
        <w:rPr>
          <w:rFonts w:hint="eastAsia" w:hAnsi="宋体"/>
          <w:bCs/>
          <w:color w:val="auto"/>
          <w:sz w:val="21"/>
          <w:szCs w:val="21"/>
          <w:highlight w:val="none"/>
          <w:lang w:eastAsia="zh-CN"/>
        </w:rPr>
        <w:t>，</w:t>
      </w:r>
      <w:r>
        <w:rPr>
          <w:rFonts w:hint="eastAsia" w:hAnsi="宋体"/>
          <w:bCs/>
          <w:color w:val="auto"/>
          <w:sz w:val="21"/>
          <w:szCs w:val="21"/>
          <w:highlight w:val="none"/>
        </w:rPr>
        <w:t>否则</w:t>
      </w:r>
      <w:r>
        <w:rPr>
          <w:rFonts w:hint="eastAsia" w:hAnsi="宋体"/>
          <w:bCs/>
          <w:color w:val="auto"/>
          <w:sz w:val="21"/>
          <w:szCs w:val="21"/>
          <w:highlight w:val="none"/>
          <w:lang w:eastAsia="zh-CN"/>
        </w:rPr>
        <w:t>，</w:t>
      </w:r>
      <w:r>
        <w:rPr>
          <w:rFonts w:hint="eastAsia" w:hAnsi="宋体"/>
          <w:bCs/>
          <w:color w:val="auto"/>
          <w:sz w:val="21"/>
          <w:szCs w:val="21"/>
          <w:highlight w:val="none"/>
        </w:rPr>
        <w:t>由此产生的后果由供应商负责</w:t>
      </w:r>
      <w:r>
        <w:rPr>
          <w:rFonts w:hint="eastAsia" w:hAnsi="宋体"/>
          <w:bCs/>
          <w:color w:val="auto"/>
          <w:sz w:val="21"/>
          <w:szCs w:val="21"/>
          <w:highlight w:val="none"/>
          <w:lang w:eastAsia="zh-CN"/>
        </w:rPr>
        <w:t>。</w:t>
      </w:r>
    </w:p>
    <w:p w14:paraId="24E0DC38">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4.3.2任何要求澄清竞争性磋商文件的供应商</w:t>
      </w:r>
      <w:r>
        <w:rPr>
          <w:rFonts w:hint="eastAsia" w:hAnsi="宋体"/>
          <w:color w:val="auto"/>
          <w:sz w:val="21"/>
          <w:szCs w:val="21"/>
          <w:highlight w:val="none"/>
          <w:lang w:eastAsia="zh-CN"/>
        </w:rPr>
        <w:t>，</w:t>
      </w:r>
      <w:r>
        <w:rPr>
          <w:rFonts w:hint="eastAsia" w:hAnsi="宋体"/>
          <w:color w:val="auto"/>
          <w:sz w:val="21"/>
          <w:szCs w:val="21"/>
          <w:highlight w:val="none"/>
        </w:rPr>
        <w:t>均应在响应文件递交截止日期三日前的正常工作时间以传真等书面形式通知</w:t>
      </w:r>
      <w:r>
        <w:rPr>
          <w:rFonts w:hint="eastAsia" w:hAnsi="宋体"/>
          <w:color w:val="auto"/>
          <w:sz w:val="21"/>
          <w:szCs w:val="21"/>
          <w:highlight w:val="none"/>
          <w:lang w:eastAsia="zh-CN"/>
        </w:rPr>
        <w:t>本公司，</w:t>
      </w:r>
      <w:r>
        <w:rPr>
          <w:rFonts w:hint="eastAsia" w:hAnsi="宋体"/>
          <w:color w:val="auto"/>
          <w:sz w:val="21"/>
          <w:szCs w:val="21"/>
          <w:highlight w:val="none"/>
        </w:rPr>
        <w:t>同时认定其他澄清方式为无效。</w:t>
      </w:r>
      <w:r>
        <w:rPr>
          <w:rFonts w:hint="eastAsia" w:hAnsi="宋体"/>
          <w:color w:val="auto"/>
          <w:sz w:val="21"/>
          <w:szCs w:val="21"/>
          <w:highlight w:val="none"/>
          <w:lang w:eastAsia="zh-CN"/>
        </w:rPr>
        <w:t>本公司</w:t>
      </w:r>
      <w:r>
        <w:rPr>
          <w:rFonts w:hint="eastAsia" w:hAnsi="宋体"/>
          <w:color w:val="auto"/>
          <w:sz w:val="21"/>
          <w:szCs w:val="21"/>
          <w:highlight w:val="none"/>
        </w:rPr>
        <w:t>将以书面形式予以答复</w:t>
      </w:r>
      <w:r>
        <w:rPr>
          <w:rFonts w:hint="eastAsia" w:hAnsi="宋体"/>
          <w:color w:val="auto"/>
          <w:sz w:val="21"/>
          <w:szCs w:val="21"/>
          <w:highlight w:val="none"/>
          <w:lang w:eastAsia="zh-CN"/>
        </w:rPr>
        <w:t>。</w:t>
      </w:r>
    </w:p>
    <w:p w14:paraId="1B17D931">
      <w:pPr>
        <w:pStyle w:val="12"/>
        <w:adjustRightInd w:val="0"/>
        <w:snapToGrid w:val="0"/>
        <w:spacing w:line="360" w:lineRule="auto"/>
        <w:ind w:firstLine="420" w:firstLineChars="200"/>
        <w:rPr>
          <w:rFonts w:hAnsi="宋体"/>
          <w:color w:val="auto"/>
          <w:sz w:val="21"/>
          <w:szCs w:val="21"/>
          <w:highlight w:val="none"/>
        </w:rPr>
      </w:pPr>
      <w:r>
        <w:rPr>
          <w:rFonts w:hint="eastAsia" w:ascii="宋体" w:hAnsi="宋体" w:eastAsia="宋体" w:cs="Courier New"/>
          <w:color w:val="auto"/>
          <w:sz w:val="21"/>
          <w:szCs w:val="21"/>
          <w:highlight w:val="none"/>
          <w:lang w:val="zh-CN" w:eastAsia="zh-CN" w:bidi="zh-CN"/>
        </w:rPr>
        <w:t>4.3.3</w:t>
      </w:r>
      <w:r>
        <w:rPr>
          <w:rFonts w:hint="eastAsia" w:cs="Courier New"/>
          <w:color w:val="auto"/>
          <w:sz w:val="21"/>
          <w:szCs w:val="21"/>
          <w:highlight w:val="none"/>
          <w:lang w:val="zh-CN" w:eastAsia="zh-CN" w:bidi="zh-CN"/>
        </w:rPr>
        <w:t>本公司</w:t>
      </w:r>
      <w:r>
        <w:rPr>
          <w:rFonts w:hint="eastAsia" w:ascii="宋体" w:hAnsi="宋体" w:eastAsia="宋体" w:cs="Courier New"/>
          <w:color w:val="auto"/>
          <w:sz w:val="21"/>
          <w:szCs w:val="21"/>
          <w:highlight w:val="none"/>
          <w:lang w:val="zh-CN" w:eastAsia="zh-CN" w:bidi="zh-CN"/>
        </w:rPr>
        <w:t>对已发出的磋商文件进行必要澄清或者修改的</w:t>
      </w:r>
      <w:r>
        <w:rPr>
          <w:rFonts w:hint="eastAsia" w:hAnsi="宋体" w:cs="Courier New"/>
          <w:color w:val="auto"/>
          <w:sz w:val="21"/>
          <w:szCs w:val="21"/>
          <w:highlight w:val="none"/>
          <w:lang w:val="zh-CN" w:eastAsia="zh-CN" w:bidi="zh-CN"/>
        </w:rPr>
        <w:t>，</w:t>
      </w:r>
      <w:r>
        <w:rPr>
          <w:rFonts w:hint="eastAsia" w:ascii="宋体" w:hAnsi="宋体" w:eastAsia="宋体" w:cs="Courier New"/>
          <w:color w:val="auto"/>
          <w:sz w:val="21"/>
          <w:szCs w:val="21"/>
          <w:highlight w:val="none"/>
          <w:lang w:val="zh-CN" w:eastAsia="zh-CN" w:bidi="zh-CN"/>
        </w:rPr>
        <w:t>在竞争性磋商文件要求提交竞争性磋商响应文件截止时间五日前（不足五日顺延）</w:t>
      </w:r>
      <w:r>
        <w:rPr>
          <w:rFonts w:hint="eastAsia" w:hAnsi="宋体" w:cs="Courier New"/>
          <w:color w:val="auto"/>
          <w:sz w:val="21"/>
          <w:szCs w:val="21"/>
          <w:highlight w:val="none"/>
          <w:lang w:val="zh-CN" w:eastAsia="zh-CN" w:bidi="zh-CN"/>
        </w:rPr>
        <w:t>，</w:t>
      </w:r>
      <w:r>
        <w:rPr>
          <w:rFonts w:hint="eastAsia" w:ascii="宋体" w:hAnsi="宋体" w:eastAsia="宋体" w:cs="Courier New"/>
          <w:color w:val="auto"/>
          <w:sz w:val="21"/>
          <w:szCs w:val="21"/>
          <w:highlight w:val="none"/>
          <w:lang w:val="en-US" w:eastAsia="zh-CN" w:bidi="zh-CN"/>
        </w:rPr>
        <w:t>在中国采购与招标网</w:t>
      </w:r>
      <w:r>
        <w:rPr>
          <w:rFonts w:hint="eastAsia" w:ascii="宋体" w:hAnsi="宋体" w:eastAsia="宋体" w:cs="Courier New"/>
          <w:color w:val="auto"/>
          <w:sz w:val="21"/>
          <w:szCs w:val="21"/>
          <w:highlight w:val="none"/>
          <w:lang w:val="en-US" w:eastAsia="zh-CN" w:bidi="zh-CN"/>
        </w:rPr>
        <w:fldChar w:fldCharType="begin"/>
      </w:r>
      <w:r>
        <w:rPr>
          <w:rFonts w:hint="eastAsia" w:ascii="宋体" w:hAnsi="宋体" w:eastAsia="宋体" w:cs="Courier New"/>
          <w:color w:val="auto"/>
          <w:sz w:val="21"/>
          <w:szCs w:val="21"/>
          <w:highlight w:val="none"/>
          <w:lang w:val="en-US" w:eastAsia="zh-CN" w:bidi="zh-CN"/>
        </w:rPr>
        <w:instrText xml:space="preserve"> HYPERLINK "http://www.chinabidding.com.cn/" </w:instrText>
      </w:r>
      <w:r>
        <w:rPr>
          <w:rFonts w:hint="eastAsia" w:ascii="宋体" w:hAnsi="宋体" w:eastAsia="宋体" w:cs="Courier New"/>
          <w:color w:val="auto"/>
          <w:sz w:val="21"/>
          <w:szCs w:val="21"/>
          <w:highlight w:val="none"/>
          <w:lang w:val="en-US" w:eastAsia="zh-CN" w:bidi="zh-CN"/>
        </w:rPr>
        <w:fldChar w:fldCharType="separate"/>
      </w:r>
      <w:r>
        <w:rPr>
          <w:rFonts w:hint="eastAsia" w:ascii="宋体" w:hAnsi="宋体" w:eastAsia="宋体" w:cs="Courier New"/>
          <w:color w:val="auto"/>
          <w:sz w:val="21"/>
          <w:szCs w:val="21"/>
          <w:highlight w:val="none"/>
          <w:lang w:val="en-US" w:eastAsia="zh-CN" w:bidi="zh-CN"/>
        </w:rPr>
        <w:t>www.chinabidding.com.cn</w:t>
      </w:r>
      <w:r>
        <w:rPr>
          <w:rFonts w:hint="eastAsia" w:ascii="宋体" w:hAnsi="宋体" w:eastAsia="宋体" w:cs="Courier New"/>
          <w:color w:val="auto"/>
          <w:sz w:val="21"/>
          <w:szCs w:val="21"/>
          <w:highlight w:val="none"/>
          <w:lang w:val="en-US" w:eastAsia="zh-CN" w:bidi="zh-CN"/>
        </w:rPr>
        <w:fldChar w:fldCharType="end"/>
      </w:r>
      <w:r>
        <w:rPr>
          <w:rFonts w:hint="eastAsia" w:ascii="宋体" w:hAnsi="宋体" w:eastAsia="宋体" w:cs="Courier New"/>
          <w:color w:val="auto"/>
          <w:sz w:val="21"/>
          <w:szCs w:val="21"/>
          <w:highlight w:val="none"/>
          <w:lang w:val="en-US" w:eastAsia="zh-CN" w:bidi="zh-CN"/>
        </w:rPr>
        <w:t>、</w:t>
      </w:r>
      <w:r>
        <w:rPr>
          <w:rFonts w:hint="eastAsia" w:ascii="宋体" w:hAnsi="宋体" w:eastAsia="宋体" w:cs="宋体"/>
          <w:b w:val="0"/>
          <w:bCs w:val="0"/>
          <w:color w:val="auto"/>
          <w:kern w:val="2"/>
          <w:sz w:val="21"/>
          <w:szCs w:val="21"/>
          <w:lang w:val="en-US" w:eastAsia="zh-CN"/>
        </w:rPr>
        <w:t>广西瑞真工程造价咨询有限责任公司http</w:t>
      </w:r>
      <w:r>
        <w:rPr>
          <w:rFonts w:hint="eastAsia" w:hAnsi="宋体"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//www.gxruizhen.com/</w:t>
      </w:r>
      <w:r>
        <w:rPr>
          <w:rFonts w:hint="eastAsia" w:ascii="宋体" w:hAnsi="宋体" w:eastAsia="宋体" w:cs="Courier New"/>
          <w:color w:val="auto"/>
          <w:sz w:val="21"/>
          <w:szCs w:val="21"/>
          <w:highlight w:val="none"/>
          <w:lang w:val="en-US" w:eastAsia="zh-CN" w:bidi="zh-CN"/>
        </w:rPr>
        <w:t>上发布</w:t>
      </w:r>
      <w:r>
        <w:rPr>
          <w:rFonts w:hint="eastAsia" w:hAnsi="宋体"/>
          <w:color w:val="auto"/>
          <w:sz w:val="21"/>
          <w:szCs w:val="21"/>
          <w:highlight w:val="none"/>
        </w:rPr>
        <w:t>更正公告</w:t>
      </w:r>
      <w:r>
        <w:rPr>
          <w:rFonts w:hint="eastAsia" w:hAnsi="宋体"/>
          <w:color w:val="auto"/>
          <w:sz w:val="21"/>
          <w:szCs w:val="21"/>
          <w:highlight w:val="none"/>
          <w:lang w:eastAsia="zh-CN"/>
        </w:rPr>
        <w:t>，</w:t>
      </w:r>
      <w:r>
        <w:rPr>
          <w:rFonts w:hint="eastAsia" w:hAnsi="宋体"/>
          <w:color w:val="auto"/>
          <w:sz w:val="21"/>
          <w:szCs w:val="21"/>
          <w:highlight w:val="none"/>
        </w:rPr>
        <w:t>并以书面形式通知所有竞争性磋商文件收受人。该澄清或者修改的内容为竞争性磋商文件的组成部分</w:t>
      </w:r>
      <w:r>
        <w:rPr>
          <w:rFonts w:hint="eastAsia" w:hAnsi="宋体"/>
          <w:color w:val="auto"/>
          <w:sz w:val="21"/>
          <w:szCs w:val="21"/>
          <w:highlight w:val="none"/>
          <w:lang w:eastAsia="zh-CN"/>
        </w:rPr>
        <w:t>。</w:t>
      </w:r>
    </w:p>
    <w:p w14:paraId="49E98732">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4.3.4</w:t>
      </w:r>
      <w:r>
        <w:rPr>
          <w:rFonts w:hint="eastAsia"/>
          <w:color w:val="auto"/>
          <w:sz w:val="21"/>
          <w:szCs w:val="21"/>
          <w:highlight w:val="none"/>
          <w:lang w:eastAsia="zh-CN"/>
        </w:rPr>
        <w:t>本公司</w:t>
      </w:r>
      <w:r>
        <w:rPr>
          <w:rFonts w:hint="eastAsia"/>
          <w:color w:val="auto"/>
          <w:sz w:val="21"/>
          <w:szCs w:val="21"/>
          <w:highlight w:val="none"/>
        </w:rPr>
        <w:t>可视具体情况</w:t>
      </w:r>
      <w:r>
        <w:rPr>
          <w:rFonts w:hint="eastAsia"/>
          <w:color w:val="auto"/>
          <w:sz w:val="21"/>
          <w:szCs w:val="21"/>
          <w:highlight w:val="none"/>
          <w:lang w:eastAsia="zh-CN"/>
        </w:rPr>
        <w:t>，</w:t>
      </w:r>
      <w:r>
        <w:rPr>
          <w:rFonts w:hint="eastAsia"/>
          <w:color w:val="auto"/>
          <w:sz w:val="21"/>
          <w:szCs w:val="21"/>
          <w:highlight w:val="none"/>
        </w:rPr>
        <w:t>延长响应文件递交截止时间和开标时间。</w:t>
      </w:r>
      <w:r>
        <w:rPr>
          <w:rFonts w:hint="eastAsia"/>
          <w:color w:val="auto"/>
          <w:sz w:val="21"/>
          <w:szCs w:val="21"/>
          <w:highlight w:val="none"/>
          <w:lang w:eastAsia="zh-CN"/>
        </w:rPr>
        <w:t>本公司</w:t>
      </w:r>
      <w:r>
        <w:rPr>
          <w:rFonts w:hint="eastAsia"/>
          <w:color w:val="auto"/>
          <w:sz w:val="21"/>
          <w:szCs w:val="21"/>
          <w:highlight w:val="none"/>
        </w:rPr>
        <w:t>至少在竞争性磋商文件要求提交竞争性磋商响应文件的截止时间一日前</w:t>
      </w:r>
      <w:r>
        <w:rPr>
          <w:rFonts w:hint="eastAsia"/>
          <w:color w:val="auto"/>
          <w:sz w:val="21"/>
          <w:szCs w:val="21"/>
          <w:highlight w:val="none"/>
          <w:lang w:eastAsia="zh-CN"/>
        </w:rPr>
        <w:t>，</w:t>
      </w:r>
      <w:r>
        <w:rPr>
          <w:rFonts w:hint="eastAsia"/>
          <w:color w:val="auto"/>
          <w:sz w:val="21"/>
          <w:szCs w:val="21"/>
          <w:highlight w:val="none"/>
        </w:rPr>
        <w:t>将变更时间书面通知所有竞争性磋商文件收受人</w:t>
      </w:r>
      <w:r>
        <w:rPr>
          <w:rFonts w:hint="eastAsia"/>
          <w:color w:val="auto"/>
          <w:sz w:val="21"/>
          <w:szCs w:val="21"/>
          <w:highlight w:val="none"/>
          <w:lang w:eastAsia="zh-CN"/>
        </w:rPr>
        <w:t>，</w:t>
      </w:r>
      <w:r>
        <w:rPr>
          <w:rFonts w:hint="eastAsia"/>
          <w:color w:val="auto"/>
          <w:sz w:val="21"/>
          <w:szCs w:val="21"/>
          <w:highlight w:val="none"/>
        </w:rPr>
        <w:t>并</w:t>
      </w:r>
      <w:r>
        <w:rPr>
          <w:rFonts w:hint="eastAsia" w:ascii="宋体" w:hAnsi="宋体" w:eastAsia="宋体" w:cs="Courier New"/>
          <w:color w:val="auto"/>
          <w:sz w:val="21"/>
          <w:szCs w:val="21"/>
          <w:highlight w:val="none"/>
          <w:lang w:val="en-US" w:eastAsia="zh-CN" w:bidi="zh-CN"/>
        </w:rPr>
        <w:t>在中国采购与招标网</w:t>
      </w:r>
      <w:r>
        <w:rPr>
          <w:rFonts w:hint="eastAsia" w:ascii="宋体" w:hAnsi="宋体" w:eastAsia="宋体" w:cs="Courier New"/>
          <w:color w:val="auto"/>
          <w:sz w:val="21"/>
          <w:szCs w:val="21"/>
          <w:highlight w:val="none"/>
          <w:lang w:val="en-US" w:eastAsia="zh-CN" w:bidi="zh-CN"/>
        </w:rPr>
        <w:fldChar w:fldCharType="begin"/>
      </w:r>
      <w:r>
        <w:rPr>
          <w:rFonts w:hint="eastAsia" w:ascii="宋体" w:hAnsi="宋体" w:eastAsia="宋体" w:cs="Courier New"/>
          <w:color w:val="auto"/>
          <w:sz w:val="21"/>
          <w:szCs w:val="21"/>
          <w:highlight w:val="none"/>
          <w:lang w:val="en-US" w:eastAsia="zh-CN" w:bidi="zh-CN"/>
        </w:rPr>
        <w:instrText xml:space="preserve"> HYPERLINK "http://www.chinabidding.com.cn/" </w:instrText>
      </w:r>
      <w:r>
        <w:rPr>
          <w:rFonts w:hint="eastAsia" w:ascii="宋体" w:hAnsi="宋体" w:eastAsia="宋体" w:cs="Courier New"/>
          <w:color w:val="auto"/>
          <w:sz w:val="21"/>
          <w:szCs w:val="21"/>
          <w:highlight w:val="none"/>
          <w:lang w:val="en-US" w:eastAsia="zh-CN" w:bidi="zh-CN"/>
        </w:rPr>
        <w:fldChar w:fldCharType="separate"/>
      </w:r>
      <w:r>
        <w:rPr>
          <w:rFonts w:hint="eastAsia" w:ascii="宋体" w:hAnsi="宋体" w:eastAsia="宋体" w:cs="Courier New"/>
          <w:color w:val="auto"/>
          <w:sz w:val="21"/>
          <w:szCs w:val="21"/>
          <w:highlight w:val="none"/>
          <w:lang w:val="en-US" w:eastAsia="zh-CN" w:bidi="zh-CN"/>
        </w:rPr>
        <w:t>www.chinabidding.com.cn</w:t>
      </w:r>
      <w:r>
        <w:rPr>
          <w:rFonts w:hint="eastAsia" w:ascii="宋体" w:hAnsi="宋体" w:eastAsia="宋体" w:cs="Courier New"/>
          <w:color w:val="auto"/>
          <w:sz w:val="21"/>
          <w:szCs w:val="21"/>
          <w:highlight w:val="none"/>
          <w:lang w:val="en-US" w:eastAsia="zh-CN" w:bidi="zh-CN"/>
        </w:rPr>
        <w:fldChar w:fldCharType="end"/>
      </w:r>
      <w:r>
        <w:rPr>
          <w:rFonts w:hint="eastAsia" w:ascii="宋体" w:hAnsi="宋体" w:eastAsia="宋体" w:cs="Courier New"/>
          <w:color w:val="auto"/>
          <w:sz w:val="21"/>
          <w:szCs w:val="21"/>
          <w:highlight w:val="none"/>
          <w:lang w:val="en-US" w:eastAsia="zh-CN" w:bidi="zh-CN"/>
        </w:rPr>
        <w:t>、</w:t>
      </w:r>
      <w:r>
        <w:rPr>
          <w:rFonts w:hint="eastAsia" w:ascii="宋体" w:hAnsi="宋体" w:eastAsia="宋体" w:cs="宋体"/>
          <w:b w:val="0"/>
          <w:bCs w:val="0"/>
          <w:color w:val="auto"/>
          <w:kern w:val="2"/>
          <w:sz w:val="21"/>
          <w:szCs w:val="21"/>
          <w:lang w:val="en-US" w:eastAsia="zh-CN"/>
        </w:rPr>
        <w:t>广西瑞真工程造价咨询有限责任公司http</w:t>
      </w:r>
      <w:r>
        <w:rPr>
          <w:rFonts w:hint="eastAsia"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//www.gxruizhen.com/</w:t>
      </w:r>
      <w:r>
        <w:rPr>
          <w:rFonts w:hint="eastAsia"/>
          <w:color w:val="auto"/>
          <w:sz w:val="21"/>
          <w:szCs w:val="21"/>
          <w:highlight w:val="none"/>
        </w:rPr>
        <w:t>上发布变更公告</w:t>
      </w:r>
      <w:r>
        <w:rPr>
          <w:rFonts w:hint="eastAsia"/>
          <w:color w:val="auto"/>
          <w:sz w:val="21"/>
          <w:szCs w:val="21"/>
          <w:highlight w:val="none"/>
          <w:lang w:eastAsia="zh-CN"/>
        </w:rPr>
        <w:t>。</w:t>
      </w:r>
    </w:p>
    <w:p w14:paraId="19ECDED2">
      <w:pPr>
        <w:adjustRightInd w:val="0"/>
        <w:snapToGrid w:val="0"/>
        <w:spacing w:line="360" w:lineRule="auto"/>
        <w:ind w:firstLine="442" w:firstLineChars="200"/>
        <w:rPr>
          <w:b/>
          <w:color w:val="auto"/>
          <w:szCs w:val="21"/>
          <w:highlight w:val="none"/>
        </w:rPr>
      </w:pPr>
      <w:r>
        <w:rPr>
          <w:rFonts w:hint="eastAsia"/>
          <w:b/>
          <w:color w:val="auto"/>
          <w:szCs w:val="21"/>
          <w:highlight w:val="none"/>
        </w:rPr>
        <w:t>二、竞争性磋商响应文件的编制</w:t>
      </w:r>
    </w:p>
    <w:p w14:paraId="0785F1DA">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5.竞争性磋商响应文件编制基本要求</w:t>
      </w:r>
    </w:p>
    <w:p w14:paraId="07B7A583">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5.1供应商对竞争性磋商响应文件的编制应按要求装订和封装。</w:t>
      </w:r>
    </w:p>
    <w:p w14:paraId="2E293B24">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5.2供应商提交的竞争性磋商响应文件以及供应商与</w:t>
      </w:r>
      <w:r>
        <w:rPr>
          <w:rFonts w:hint="eastAsia"/>
          <w:color w:val="auto"/>
          <w:sz w:val="21"/>
          <w:szCs w:val="21"/>
          <w:highlight w:val="none"/>
          <w:lang w:eastAsia="zh-CN"/>
        </w:rPr>
        <w:t>本公司</w:t>
      </w:r>
      <w:r>
        <w:rPr>
          <w:rFonts w:hint="eastAsia"/>
          <w:color w:val="auto"/>
          <w:sz w:val="21"/>
          <w:szCs w:val="21"/>
          <w:highlight w:val="none"/>
        </w:rPr>
        <w:t>和采购人就有关磋商的所有来往函电均应使用中文。供应商提交的支持文件和印刷的文献可以使用别的语言</w:t>
      </w:r>
      <w:r>
        <w:rPr>
          <w:rFonts w:hint="eastAsia"/>
          <w:color w:val="auto"/>
          <w:sz w:val="21"/>
          <w:szCs w:val="21"/>
          <w:highlight w:val="none"/>
          <w:lang w:eastAsia="zh-CN"/>
        </w:rPr>
        <w:t>，</w:t>
      </w:r>
      <w:r>
        <w:rPr>
          <w:rFonts w:hint="eastAsia"/>
          <w:color w:val="auto"/>
          <w:sz w:val="21"/>
          <w:szCs w:val="21"/>
          <w:highlight w:val="none"/>
        </w:rPr>
        <w:t>但其相应内容必须附有中文翻译文本</w:t>
      </w:r>
      <w:r>
        <w:rPr>
          <w:rFonts w:hint="eastAsia"/>
          <w:color w:val="auto"/>
          <w:sz w:val="21"/>
          <w:szCs w:val="21"/>
          <w:highlight w:val="none"/>
          <w:lang w:eastAsia="zh-CN"/>
        </w:rPr>
        <w:t>，</w:t>
      </w:r>
      <w:r>
        <w:rPr>
          <w:rFonts w:hint="eastAsia"/>
          <w:color w:val="auto"/>
          <w:sz w:val="21"/>
          <w:szCs w:val="21"/>
          <w:highlight w:val="none"/>
        </w:rPr>
        <w:t>在解释竞争性磋商响应文件时以中文翻译文本为主。</w:t>
      </w:r>
    </w:p>
    <w:p w14:paraId="507B7F16">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5.3供应商应认真阅读、并充分理解本文件的全部内容（包括所有的澄清、更改、补充、答疑等内容）</w:t>
      </w:r>
      <w:r>
        <w:rPr>
          <w:rFonts w:hint="eastAsia"/>
          <w:color w:val="auto"/>
          <w:sz w:val="21"/>
          <w:szCs w:val="21"/>
          <w:highlight w:val="none"/>
          <w:lang w:eastAsia="zh-CN"/>
        </w:rPr>
        <w:t>，</w:t>
      </w:r>
      <w:r>
        <w:rPr>
          <w:rFonts w:hint="eastAsia"/>
          <w:color w:val="auto"/>
          <w:sz w:val="21"/>
          <w:szCs w:val="21"/>
          <w:highlight w:val="none"/>
        </w:rPr>
        <w:t>承诺并履行本文件中各项条款规定及要求。</w:t>
      </w:r>
    </w:p>
    <w:p w14:paraId="43916496">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5.4竞争性磋商响应文件必须按本文件的全部内容</w:t>
      </w:r>
      <w:r>
        <w:rPr>
          <w:rFonts w:hint="eastAsia"/>
          <w:color w:val="auto"/>
          <w:sz w:val="21"/>
          <w:szCs w:val="21"/>
          <w:highlight w:val="none"/>
          <w:lang w:eastAsia="zh-CN"/>
        </w:rPr>
        <w:t>，</w:t>
      </w:r>
      <w:r>
        <w:rPr>
          <w:rFonts w:hint="eastAsia"/>
          <w:color w:val="auto"/>
          <w:sz w:val="21"/>
          <w:szCs w:val="21"/>
          <w:highlight w:val="none"/>
        </w:rPr>
        <w:t>包括所有的澄清、更改、补充、答疑等内容及附件进行编制。</w:t>
      </w:r>
    </w:p>
    <w:p w14:paraId="4B1D7537">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5.5如因供应商只填写和提供了本文件要求的部分内容和附件</w:t>
      </w:r>
      <w:r>
        <w:rPr>
          <w:rFonts w:hint="eastAsia"/>
          <w:color w:val="auto"/>
          <w:sz w:val="21"/>
          <w:szCs w:val="21"/>
          <w:highlight w:val="none"/>
          <w:lang w:eastAsia="zh-CN"/>
        </w:rPr>
        <w:t>，</w:t>
      </w:r>
      <w:r>
        <w:rPr>
          <w:rFonts w:hint="eastAsia"/>
          <w:color w:val="auto"/>
          <w:sz w:val="21"/>
          <w:szCs w:val="21"/>
          <w:highlight w:val="none"/>
        </w:rPr>
        <w:t>而给磋商小组评审造成困难</w:t>
      </w:r>
      <w:r>
        <w:rPr>
          <w:rFonts w:hint="eastAsia"/>
          <w:color w:val="auto"/>
          <w:sz w:val="21"/>
          <w:szCs w:val="21"/>
          <w:highlight w:val="none"/>
          <w:lang w:eastAsia="zh-CN"/>
        </w:rPr>
        <w:t>，</w:t>
      </w:r>
      <w:r>
        <w:rPr>
          <w:rFonts w:hint="eastAsia"/>
          <w:color w:val="auto"/>
          <w:sz w:val="21"/>
          <w:szCs w:val="21"/>
          <w:highlight w:val="none"/>
        </w:rPr>
        <w:t>其可能导致的结果和责任由供应商自行承担。</w:t>
      </w:r>
    </w:p>
    <w:p w14:paraId="2E81954B">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5.6竞争性磋商响应文件的组成</w:t>
      </w:r>
      <w:r>
        <w:rPr>
          <w:rFonts w:hint="eastAsia"/>
          <w:color w:val="auto"/>
          <w:sz w:val="21"/>
          <w:szCs w:val="21"/>
          <w:highlight w:val="none"/>
          <w:lang w:eastAsia="zh-CN"/>
        </w:rPr>
        <w:t>：</w:t>
      </w:r>
      <w:r>
        <w:rPr>
          <w:rFonts w:hint="eastAsia"/>
          <w:color w:val="auto"/>
          <w:sz w:val="21"/>
          <w:szCs w:val="21"/>
          <w:highlight w:val="none"/>
        </w:rPr>
        <w:t>竞争性磋商响应文件应分为价格文件和商务技术文件两个部分组成</w:t>
      </w:r>
      <w:r>
        <w:rPr>
          <w:rFonts w:hint="eastAsia" w:cs="Arial"/>
          <w:color w:val="auto"/>
          <w:sz w:val="21"/>
          <w:szCs w:val="21"/>
          <w:highlight w:val="none"/>
        </w:rPr>
        <w:t>（要求装订成一本）</w:t>
      </w:r>
      <w:r>
        <w:rPr>
          <w:rFonts w:hint="eastAsia"/>
          <w:color w:val="auto"/>
          <w:sz w:val="21"/>
          <w:szCs w:val="21"/>
          <w:highlight w:val="none"/>
        </w:rPr>
        <w:t>。</w:t>
      </w:r>
    </w:p>
    <w:p w14:paraId="350F16D1">
      <w:pPr>
        <w:adjustRightInd w:val="0"/>
        <w:snapToGrid w:val="0"/>
        <w:spacing w:line="360" w:lineRule="auto"/>
        <w:ind w:firstLine="442" w:firstLineChars="200"/>
        <w:rPr>
          <w:b/>
          <w:color w:val="auto"/>
          <w:szCs w:val="21"/>
          <w:highlight w:val="none"/>
        </w:rPr>
      </w:pPr>
      <w:r>
        <w:rPr>
          <w:rFonts w:hint="eastAsia"/>
          <w:b/>
          <w:color w:val="auto"/>
          <w:szCs w:val="21"/>
          <w:highlight w:val="none"/>
        </w:rPr>
        <w:t>5.6.1价格文件</w:t>
      </w:r>
    </w:p>
    <w:p w14:paraId="3FFDF460">
      <w:pPr>
        <w:adjustRightInd w:val="0"/>
        <w:snapToGrid w:val="0"/>
        <w:spacing w:line="360" w:lineRule="auto"/>
        <w:ind w:firstLine="420" w:firstLineChars="200"/>
        <w:rPr>
          <w:b/>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报价表（附件2）</w:t>
      </w:r>
      <w:r>
        <w:rPr>
          <w:rFonts w:hint="eastAsia"/>
          <w:b/>
          <w:bCs/>
          <w:color w:val="auto"/>
          <w:sz w:val="21"/>
          <w:szCs w:val="21"/>
          <w:highlight w:val="none"/>
        </w:rPr>
        <w:t>（必须提供）</w:t>
      </w:r>
      <w:r>
        <w:rPr>
          <w:rFonts w:hint="eastAsia"/>
          <w:b/>
          <w:color w:val="auto"/>
          <w:sz w:val="21"/>
          <w:szCs w:val="21"/>
          <w:highlight w:val="none"/>
        </w:rPr>
        <w:t>。</w:t>
      </w:r>
    </w:p>
    <w:p w14:paraId="494A2CCB">
      <w:pPr>
        <w:adjustRightInd w:val="0"/>
        <w:snapToGrid w:val="0"/>
        <w:spacing w:line="360" w:lineRule="auto"/>
        <w:ind w:firstLine="442" w:firstLineChars="200"/>
        <w:rPr>
          <w:color w:val="auto"/>
          <w:szCs w:val="21"/>
          <w:highlight w:val="none"/>
        </w:rPr>
      </w:pPr>
      <w:r>
        <w:rPr>
          <w:rFonts w:hint="eastAsia"/>
          <w:b/>
          <w:color w:val="auto"/>
          <w:szCs w:val="21"/>
          <w:highlight w:val="none"/>
        </w:rPr>
        <w:t>5.6.2商务技术文件</w:t>
      </w:r>
      <w:r>
        <w:rPr>
          <w:rFonts w:hint="eastAsia"/>
          <w:color w:val="auto"/>
          <w:szCs w:val="21"/>
          <w:highlight w:val="none"/>
        </w:rPr>
        <w:t>（应该有的必须提供</w:t>
      </w:r>
      <w:r>
        <w:rPr>
          <w:rFonts w:hint="eastAsia"/>
          <w:color w:val="auto"/>
          <w:szCs w:val="21"/>
          <w:highlight w:val="none"/>
          <w:lang w:eastAsia="zh-CN"/>
        </w:rPr>
        <w:t>，</w:t>
      </w:r>
      <w:r>
        <w:rPr>
          <w:rFonts w:hint="eastAsia"/>
          <w:color w:val="auto"/>
          <w:szCs w:val="21"/>
          <w:highlight w:val="none"/>
        </w:rPr>
        <w:t>如未提供</w:t>
      </w:r>
      <w:r>
        <w:rPr>
          <w:rFonts w:hint="eastAsia"/>
          <w:color w:val="auto"/>
          <w:szCs w:val="21"/>
          <w:highlight w:val="none"/>
          <w:lang w:eastAsia="zh-CN"/>
        </w:rPr>
        <w:t>，</w:t>
      </w:r>
      <w:r>
        <w:rPr>
          <w:rFonts w:hint="eastAsia"/>
          <w:color w:val="auto"/>
          <w:szCs w:val="21"/>
          <w:highlight w:val="none"/>
        </w:rPr>
        <w:t>磋商小组有权拒绝其磋商响应文件）。</w:t>
      </w:r>
    </w:p>
    <w:p w14:paraId="26F94851">
      <w:pPr>
        <w:adjustRightInd w:val="0"/>
        <w:snapToGrid w:val="0"/>
        <w:spacing w:line="360" w:lineRule="auto"/>
        <w:ind w:left="0" w:leftChars="0"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磋商书（附件1）</w:t>
      </w:r>
      <w:r>
        <w:rPr>
          <w:rFonts w:hint="eastAsia"/>
          <w:b/>
          <w:bCs/>
          <w:color w:val="auto"/>
          <w:sz w:val="21"/>
          <w:szCs w:val="21"/>
          <w:highlight w:val="none"/>
        </w:rPr>
        <w:t>（必须提供）</w:t>
      </w:r>
      <w:r>
        <w:rPr>
          <w:rFonts w:hint="eastAsia"/>
          <w:b/>
          <w:color w:val="auto"/>
          <w:sz w:val="21"/>
          <w:szCs w:val="21"/>
          <w:highlight w:val="none"/>
        </w:rPr>
        <w:t>。</w:t>
      </w:r>
    </w:p>
    <w:p w14:paraId="03482E98">
      <w:pPr>
        <w:adjustRightInd w:val="0"/>
        <w:snapToGrid w:val="0"/>
        <w:spacing w:line="360" w:lineRule="auto"/>
        <w:ind w:left="0" w:leftChars="0"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法定代表人授权委托书和委托代理人身份证复印件</w:t>
      </w:r>
      <w:r>
        <w:rPr>
          <w:rFonts w:hint="eastAsia"/>
          <w:b/>
          <w:bCs/>
          <w:color w:val="auto"/>
          <w:sz w:val="21"/>
          <w:szCs w:val="21"/>
          <w:highlight w:val="none"/>
        </w:rPr>
        <w:t>（委托代理时必须提供）</w:t>
      </w:r>
      <w:r>
        <w:rPr>
          <w:rFonts w:hint="eastAsia"/>
          <w:color w:val="auto"/>
          <w:sz w:val="21"/>
          <w:szCs w:val="21"/>
          <w:highlight w:val="none"/>
          <w:lang w:eastAsia="zh-CN"/>
        </w:rPr>
        <w:t>，</w:t>
      </w:r>
      <w:r>
        <w:rPr>
          <w:rFonts w:hint="eastAsia"/>
          <w:color w:val="auto"/>
          <w:sz w:val="21"/>
          <w:szCs w:val="21"/>
          <w:highlight w:val="none"/>
        </w:rPr>
        <w:t>法定代表人参加磋商时</w:t>
      </w:r>
      <w:r>
        <w:rPr>
          <w:rFonts w:hint="eastAsia"/>
          <w:color w:val="auto"/>
          <w:sz w:val="21"/>
          <w:szCs w:val="21"/>
          <w:highlight w:val="none"/>
          <w:lang w:eastAsia="zh-CN"/>
        </w:rPr>
        <w:t>，</w:t>
      </w:r>
      <w:r>
        <w:rPr>
          <w:rFonts w:hint="eastAsia"/>
          <w:color w:val="auto"/>
          <w:sz w:val="21"/>
          <w:szCs w:val="21"/>
          <w:highlight w:val="none"/>
        </w:rPr>
        <w:t>提供法定代表人身份证明书和身份证复印件（附件3）</w:t>
      </w:r>
      <w:r>
        <w:rPr>
          <w:rFonts w:hint="eastAsia"/>
          <w:b/>
          <w:bCs/>
          <w:color w:val="auto"/>
          <w:sz w:val="21"/>
          <w:szCs w:val="21"/>
          <w:highlight w:val="none"/>
        </w:rPr>
        <w:t>（必须提供）</w:t>
      </w:r>
      <w:r>
        <w:rPr>
          <w:rFonts w:hint="eastAsia"/>
          <w:color w:val="auto"/>
          <w:sz w:val="21"/>
          <w:szCs w:val="21"/>
          <w:highlight w:val="none"/>
        </w:rPr>
        <w:t>。</w:t>
      </w:r>
    </w:p>
    <w:p w14:paraId="4442B3DF">
      <w:pPr>
        <w:snapToGrid w:val="0"/>
        <w:spacing w:line="360" w:lineRule="auto"/>
        <w:ind w:left="0" w:leftChars="0"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）有效的营业执照或组织机构代码证等证明文件复印件</w:t>
      </w:r>
      <w:r>
        <w:rPr>
          <w:rFonts w:hint="eastAsia"/>
          <w:b/>
          <w:bCs/>
          <w:color w:val="auto"/>
          <w:sz w:val="21"/>
          <w:szCs w:val="21"/>
          <w:highlight w:val="none"/>
        </w:rPr>
        <w:t>（原件备查</w:t>
      </w:r>
      <w:r>
        <w:rPr>
          <w:rFonts w:hint="eastAsia"/>
          <w:b/>
          <w:bCs/>
          <w:color w:val="auto"/>
          <w:sz w:val="21"/>
          <w:szCs w:val="21"/>
          <w:highlight w:val="none"/>
          <w:lang w:eastAsia="zh-CN"/>
        </w:rPr>
        <w:t>，</w:t>
      </w:r>
      <w:r>
        <w:rPr>
          <w:rFonts w:hint="eastAsia"/>
          <w:b/>
          <w:bCs/>
          <w:color w:val="auto"/>
          <w:sz w:val="21"/>
          <w:szCs w:val="21"/>
          <w:highlight w:val="none"/>
        </w:rPr>
        <w:t>必须提供）</w:t>
      </w:r>
      <w:r>
        <w:rPr>
          <w:rFonts w:hint="eastAsia"/>
          <w:color w:val="auto"/>
          <w:sz w:val="21"/>
          <w:szCs w:val="21"/>
          <w:highlight w:val="none"/>
          <w:lang w:eastAsia="zh-CN"/>
        </w:rPr>
        <w:t>。</w:t>
      </w:r>
    </w:p>
    <w:p w14:paraId="49922DCC">
      <w:pPr>
        <w:snapToGrid w:val="0"/>
        <w:spacing w:line="36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color w:val="auto"/>
          <w:sz w:val="21"/>
          <w:szCs w:val="21"/>
          <w:highlight w:val="none"/>
          <w:lang w:val="en-US"/>
        </w:rPr>
        <w:t>（</w:t>
      </w:r>
      <w:r>
        <w:rPr>
          <w:rFonts w:hint="eastAsia"/>
          <w:color w:val="auto"/>
          <w:sz w:val="21"/>
          <w:szCs w:val="21"/>
          <w:highlight w:val="none"/>
          <w:lang w:val="en-US" w:eastAsia="zh-CN"/>
        </w:rPr>
        <w:t>4</w:t>
      </w:r>
      <w:r>
        <w:rPr>
          <w:rFonts w:hint="eastAsia"/>
          <w:color w:val="auto"/>
          <w:sz w:val="21"/>
          <w:szCs w:val="21"/>
          <w:highlight w:val="none"/>
          <w:lang w:val="en-US"/>
        </w:rPr>
        <w:t>）</w:t>
      </w:r>
      <w:r>
        <w:rPr>
          <w:rFonts w:hint="eastAsia" w:ascii="宋体" w:hAnsi="宋体" w:eastAsia="宋体" w:cs="宋体"/>
          <w:b w:val="0"/>
          <w:bCs w:val="0"/>
          <w:color w:val="auto"/>
          <w:kern w:val="2"/>
          <w:sz w:val="21"/>
          <w:szCs w:val="21"/>
          <w:highlight w:val="none"/>
          <w:lang w:val="en-US" w:eastAsia="zh-CN"/>
        </w:rPr>
        <w:t>特定资格要求：</w:t>
      </w:r>
      <w:r>
        <w:rPr>
          <w:rFonts w:hint="eastAsia" w:ascii="宋体" w:hAnsi="宋体" w:eastAsia="宋体" w:cs="宋体"/>
          <w:color w:val="auto"/>
          <w:spacing w:val="0"/>
          <w:kern w:val="2"/>
          <w:sz w:val="21"/>
          <w:szCs w:val="21"/>
          <w:highlight w:val="none"/>
          <w:lang w:val="en-US"/>
        </w:rPr>
        <w:t>供应商应具备相关行政主部门颁发的会计师事务所证书</w:t>
      </w:r>
      <w:r>
        <w:rPr>
          <w:rFonts w:hint="eastAsia" w:cs="宋体"/>
          <w:color w:val="auto"/>
          <w:spacing w:val="0"/>
          <w:kern w:val="2"/>
          <w:sz w:val="21"/>
          <w:szCs w:val="21"/>
          <w:highlight w:val="none"/>
          <w:lang w:val="en-US" w:eastAsia="zh-CN"/>
        </w:rPr>
        <w:t>；</w:t>
      </w:r>
      <w:r>
        <w:rPr>
          <w:rFonts w:hint="eastAsia" w:ascii="宋体" w:hAnsi="宋体" w:eastAsia="宋体" w:cs="宋体"/>
          <w:color w:val="auto"/>
          <w:spacing w:val="0"/>
          <w:kern w:val="2"/>
          <w:sz w:val="21"/>
          <w:szCs w:val="21"/>
          <w:highlight w:val="none"/>
          <w:lang w:val="en-US"/>
        </w:rPr>
        <w:t>拟派项目负责人须具备国家注册会计师执业资格证</w:t>
      </w:r>
      <w:r>
        <w:rPr>
          <w:rFonts w:hint="eastAsia"/>
          <w:b/>
          <w:bCs/>
          <w:color w:val="auto"/>
          <w:sz w:val="21"/>
          <w:szCs w:val="21"/>
          <w:highlight w:val="none"/>
        </w:rPr>
        <w:t>（必须提供）</w:t>
      </w:r>
      <w:r>
        <w:rPr>
          <w:rFonts w:hint="eastAsia"/>
          <w:b/>
          <w:bCs/>
          <w:color w:val="auto"/>
          <w:sz w:val="21"/>
          <w:szCs w:val="21"/>
          <w:highlight w:val="none"/>
          <w:lang w:eastAsia="zh-CN"/>
        </w:rPr>
        <w:t>。</w:t>
      </w:r>
    </w:p>
    <w:p w14:paraId="706F1044">
      <w:pPr>
        <w:snapToGrid w:val="0"/>
        <w:spacing w:line="360" w:lineRule="auto"/>
        <w:ind w:left="0" w:leftChars="0" w:firstLine="420" w:firstLineChars="200"/>
        <w:rPr>
          <w:b/>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lang w:val="en-US" w:eastAsia="zh-CN"/>
        </w:rPr>
        <w:t>5</w:t>
      </w:r>
      <w:r>
        <w:rPr>
          <w:rFonts w:hint="eastAsia"/>
          <w:color w:val="auto"/>
          <w:sz w:val="21"/>
          <w:szCs w:val="21"/>
          <w:highlight w:val="none"/>
          <w:lang w:val="en-US"/>
        </w:rPr>
        <w:t>）</w:t>
      </w:r>
      <w:r>
        <w:rPr>
          <w:rFonts w:hint="eastAsia"/>
          <w:color w:val="auto"/>
          <w:sz w:val="21"/>
          <w:szCs w:val="21"/>
          <w:highlight w:val="none"/>
        </w:rPr>
        <w:t>供应商202</w:t>
      </w:r>
      <w:r>
        <w:rPr>
          <w:rFonts w:hint="eastAsia"/>
          <w:color w:val="auto"/>
          <w:sz w:val="21"/>
          <w:szCs w:val="21"/>
          <w:highlight w:val="none"/>
          <w:lang w:val="en-US" w:eastAsia="zh-CN"/>
        </w:rPr>
        <w:t>5</w:t>
      </w:r>
      <w:r>
        <w:rPr>
          <w:rFonts w:hint="eastAsia"/>
          <w:color w:val="auto"/>
          <w:sz w:val="21"/>
          <w:szCs w:val="21"/>
          <w:highlight w:val="none"/>
        </w:rPr>
        <w:t>年</w:t>
      </w:r>
      <w:r>
        <w:rPr>
          <w:rFonts w:hint="eastAsia"/>
          <w:color w:val="auto"/>
          <w:sz w:val="21"/>
          <w:szCs w:val="21"/>
          <w:highlight w:val="none"/>
          <w:lang w:val="en-US" w:eastAsia="zh-CN"/>
        </w:rPr>
        <w:t>1</w:t>
      </w:r>
      <w:r>
        <w:rPr>
          <w:rFonts w:hint="eastAsia"/>
          <w:color w:val="auto"/>
          <w:sz w:val="21"/>
          <w:szCs w:val="21"/>
          <w:highlight w:val="none"/>
        </w:rPr>
        <w:t>月以来至少一个月的依法纳税的依法缴纳税费或依法免缴税费的证明</w:t>
      </w:r>
      <w:r>
        <w:rPr>
          <w:rFonts w:hint="eastAsia"/>
          <w:b/>
          <w:color w:val="auto"/>
          <w:sz w:val="21"/>
          <w:szCs w:val="21"/>
          <w:highlight w:val="none"/>
        </w:rPr>
        <w:t>（复印件</w:t>
      </w:r>
      <w:r>
        <w:rPr>
          <w:rFonts w:hint="eastAsia"/>
          <w:b/>
          <w:color w:val="auto"/>
          <w:sz w:val="21"/>
          <w:szCs w:val="21"/>
          <w:highlight w:val="none"/>
          <w:lang w:eastAsia="zh-CN"/>
        </w:rPr>
        <w:t>，</w:t>
      </w:r>
      <w:r>
        <w:rPr>
          <w:rFonts w:hint="eastAsia"/>
          <w:b/>
          <w:color w:val="auto"/>
          <w:sz w:val="21"/>
          <w:szCs w:val="21"/>
          <w:highlight w:val="none"/>
        </w:rPr>
        <w:t>原件备查</w:t>
      </w:r>
      <w:r>
        <w:rPr>
          <w:rFonts w:hint="eastAsia"/>
          <w:b/>
          <w:color w:val="auto"/>
          <w:sz w:val="21"/>
          <w:szCs w:val="21"/>
          <w:highlight w:val="none"/>
          <w:lang w:eastAsia="zh-CN"/>
        </w:rPr>
        <w:t>，</w:t>
      </w:r>
      <w:r>
        <w:rPr>
          <w:rFonts w:hint="eastAsia"/>
          <w:b/>
          <w:color w:val="auto"/>
          <w:sz w:val="21"/>
          <w:szCs w:val="21"/>
          <w:highlight w:val="none"/>
        </w:rPr>
        <w:t>格式自拟</w:t>
      </w:r>
      <w:r>
        <w:rPr>
          <w:rFonts w:hint="eastAsia"/>
          <w:b/>
          <w:color w:val="auto"/>
          <w:sz w:val="21"/>
          <w:szCs w:val="21"/>
          <w:highlight w:val="none"/>
          <w:lang w:eastAsia="zh-CN"/>
        </w:rPr>
        <w:t>，</w:t>
      </w:r>
      <w:r>
        <w:rPr>
          <w:rFonts w:hint="eastAsia"/>
          <w:b/>
          <w:color w:val="auto"/>
          <w:sz w:val="21"/>
          <w:szCs w:val="21"/>
          <w:highlight w:val="none"/>
        </w:rPr>
        <w:t>必须提供）</w:t>
      </w:r>
      <w:r>
        <w:rPr>
          <w:rFonts w:hint="eastAsia"/>
          <w:b/>
          <w:color w:val="auto"/>
          <w:sz w:val="21"/>
          <w:szCs w:val="21"/>
          <w:highlight w:val="none"/>
          <w:lang w:eastAsia="zh-CN"/>
        </w:rPr>
        <w:t>，</w:t>
      </w:r>
      <w:r>
        <w:rPr>
          <w:rFonts w:hint="eastAsia"/>
          <w:color w:val="auto"/>
          <w:sz w:val="21"/>
          <w:szCs w:val="21"/>
          <w:highlight w:val="none"/>
        </w:rPr>
        <w:t>无纳税记录的</w:t>
      </w:r>
      <w:r>
        <w:rPr>
          <w:rFonts w:hint="eastAsia"/>
          <w:color w:val="auto"/>
          <w:sz w:val="21"/>
          <w:szCs w:val="21"/>
          <w:highlight w:val="none"/>
          <w:lang w:eastAsia="zh-CN"/>
        </w:rPr>
        <w:t>，</w:t>
      </w:r>
      <w:r>
        <w:rPr>
          <w:rFonts w:hint="eastAsia"/>
          <w:color w:val="auto"/>
          <w:sz w:val="21"/>
          <w:szCs w:val="21"/>
          <w:highlight w:val="none"/>
        </w:rPr>
        <w:t>应提供由</w:t>
      </w:r>
      <w:r>
        <w:rPr>
          <w:rFonts w:hint="eastAsia"/>
          <w:color w:val="auto"/>
          <w:sz w:val="21"/>
          <w:szCs w:val="21"/>
          <w:highlight w:val="none"/>
          <w:lang w:val="en-US"/>
        </w:rPr>
        <w:t>磋商</w:t>
      </w:r>
      <w:r>
        <w:rPr>
          <w:rFonts w:hint="eastAsia"/>
          <w:color w:val="auto"/>
          <w:sz w:val="21"/>
          <w:szCs w:val="21"/>
          <w:highlight w:val="none"/>
        </w:rPr>
        <w:t>供应商所在地主管国税、地税部门出具的《依法纳税或依法免税证明》</w:t>
      </w:r>
      <w:r>
        <w:rPr>
          <w:rFonts w:hint="eastAsia"/>
          <w:b/>
          <w:color w:val="auto"/>
          <w:sz w:val="21"/>
          <w:szCs w:val="21"/>
          <w:highlight w:val="none"/>
        </w:rPr>
        <w:t>（复印件</w:t>
      </w:r>
      <w:r>
        <w:rPr>
          <w:rFonts w:hint="eastAsia"/>
          <w:b/>
          <w:color w:val="auto"/>
          <w:sz w:val="21"/>
          <w:szCs w:val="21"/>
          <w:highlight w:val="none"/>
          <w:lang w:eastAsia="zh-CN"/>
        </w:rPr>
        <w:t>，</w:t>
      </w:r>
      <w:r>
        <w:rPr>
          <w:rFonts w:hint="eastAsia"/>
          <w:b/>
          <w:color w:val="auto"/>
          <w:sz w:val="21"/>
          <w:szCs w:val="21"/>
          <w:highlight w:val="none"/>
        </w:rPr>
        <w:t>原件备查</w:t>
      </w:r>
      <w:r>
        <w:rPr>
          <w:rFonts w:hint="eastAsia"/>
          <w:b/>
          <w:color w:val="auto"/>
          <w:sz w:val="21"/>
          <w:szCs w:val="21"/>
          <w:highlight w:val="none"/>
          <w:lang w:eastAsia="zh-CN"/>
        </w:rPr>
        <w:t>，</w:t>
      </w:r>
      <w:r>
        <w:rPr>
          <w:rFonts w:hint="eastAsia"/>
          <w:b/>
          <w:color w:val="auto"/>
          <w:sz w:val="21"/>
          <w:szCs w:val="21"/>
          <w:highlight w:val="none"/>
        </w:rPr>
        <w:t>格式自拟）</w:t>
      </w:r>
      <w:r>
        <w:rPr>
          <w:rFonts w:hint="eastAsia"/>
          <w:b/>
          <w:color w:val="auto"/>
          <w:sz w:val="21"/>
          <w:szCs w:val="21"/>
          <w:highlight w:val="none"/>
          <w:lang w:eastAsia="zh-CN"/>
        </w:rPr>
        <w:t>。</w:t>
      </w:r>
    </w:p>
    <w:p w14:paraId="2127560E">
      <w:pPr>
        <w:snapToGrid w:val="0"/>
        <w:spacing w:line="360" w:lineRule="auto"/>
        <w:ind w:left="0" w:leftChars="0" w:firstLine="420" w:firstLineChars="200"/>
        <w:rPr>
          <w:rFonts w:hint="eastAsia" w:eastAsia="宋体"/>
          <w:color w:val="auto"/>
          <w:sz w:val="21"/>
          <w:szCs w:val="21"/>
          <w:highlight w:val="none"/>
          <w:lang w:eastAsia="zh-CN"/>
        </w:rPr>
      </w:pPr>
      <w:r>
        <w:rPr>
          <w:rFonts w:hint="eastAsia" w:ascii="宋体" w:hAnsi="宋体" w:eastAsia="宋体" w:cs="宋体"/>
          <w:bCs w:val="0"/>
          <w:color w:val="auto"/>
          <w:sz w:val="21"/>
          <w:szCs w:val="21"/>
          <w:highlight w:val="none"/>
          <w:lang w:val="en-US" w:eastAsia="zh-CN"/>
        </w:rPr>
        <w:t>（</w:t>
      </w:r>
      <w:r>
        <w:rPr>
          <w:rFonts w:hint="eastAsia"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en-US" w:eastAsia="zh-CN"/>
        </w:rPr>
        <w:t>）</w:t>
      </w:r>
      <w:r>
        <w:rPr>
          <w:rFonts w:hint="eastAsia"/>
          <w:color w:val="auto"/>
          <w:sz w:val="21"/>
          <w:szCs w:val="21"/>
          <w:highlight w:val="none"/>
        </w:rPr>
        <w:t>供应商202</w:t>
      </w:r>
      <w:r>
        <w:rPr>
          <w:rFonts w:hint="eastAsia"/>
          <w:color w:val="auto"/>
          <w:sz w:val="21"/>
          <w:szCs w:val="21"/>
          <w:highlight w:val="none"/>
          <w:lang w:val="en-US" w:eastAsia="zh-CN"/>
        </w:rPr>
        <w:t>5</w:t>
      </w:r>
      <w:r>
        <w:rPr>
          <w:rFonts w:hint="eastAsia"/>
          <w:color w:val="auto"/>
          <w:sz w:val="21"/>
          <w:szCs w:val="21"/>
          <w:highlight w:val="none"/>
        </w:rPr>
        <w:t>年</w:t>
      </w:r>
      <w:r>
        <w:rPr>
          <w:rFonts w:hint="eastAsia"/>
          <w:color w:val="auto"/>
          <w:sz w:val="21"/>
          <w:szCs w:val="21"/>
          <w:highlight w:val="none"/>
          <w:lang w:val="en-US" w:eastAsia="zh-CN"/>
        </w:rPr>
        <w:t>1</w:t>
      </w:r>
      <w:r>
        <w:rPr>
          <w:rFonts w:hint="eastAsia"/>
          <w:color w:val="auto"/>
          <w:sz w:val="21"/>
          <w:szCs w:val="21"/>
          <w:highlight w:val="none"/>
        </w:rPr>
        <w:t>月以来至少一个月的依法缴纳社保费的缴费凭证</w:t>
      </w:r>
      <w:r>
        <w:rPr>
          <w:rFonts w:hint="eastAsia"/>
          <w:b/>
          <w:color w:val="auto"/>
          <w:sz w:val="21"/>
          <w:szCs w:val="21"/>
          <w:highlight w:val="none"/>
        </w:rPr>
        <w:t>（复印件</w:t>
      </w:r>
      <w:r>
        <w:rPr>
          <w:rFonts w:hint="eastAsia"/>
          <w:b/>
          <w:color w:val="auto"/>
          <w:sz w:val="21"/>
          <w:szCs w:val="21"/>
          <w:highlight w:val="none"/>
          <w:lang w:eastAsia="zh-CN"/>
        </w:rPr>
        <w:t>，</w:t>
      </w:r>
      <w:r>
        <w:rPr>
          <w:rFonts w:hint="eastAsia"/>
          <w:b/>
          <w:color w:val="auto"/>
          <w:sz w:val="21"/>
          <w:szCs w:val="21"/>
          <w:highlight w:val="none"/>
        </w:rPr>
        <w:t>原件备查</w:t>
      </w:r>
      <w:r>
        <w:rPr>
          <w:rFonts w:hint="eastAsia"/>
          <w:b/>
          <w:color w:val="auto"/>
          <w:sz w:val="21"/>
          <w:szCs w:val="21"/>
          <w:highlight w:val="none"/>
          <w:lang w:eastAsia="zh-CN"/>
        </w:rPr>
        <w:t>，</w:t>
      </w:r>
      <w:r>
        <w:rPr>
          <w:rFonts w:hint="eastAsia"/>
          <w:b/>
          <w:color w:val="auto"/>
          <w:sz w:val="21"/>
          <w:szCs w:val="21"/>
          <w:highlight w:val="none"/>
        </w:rPr>
        <w:t>格式自拟</w:t>
      </w:r>
      <w:r>
        <w:rPr>
          <w:rFonts w:hint="eastAsia"/>
          <w:b/>
          <w:color w:val="auto"/>
          <w:sz w:val="21"/>
          <w:szCs w:val="21"/>
          <w:highlight w:val="none"/>
          <w:lang w:eastAsia="zh-CN"/>
        </w:rPr>
        <w:t>，</w:t>
      </w:r>
      <w:r>
        <w:rPr>
          <w:rFonts w:hint="eastAsia"/>
          <w:b/>
          <w:color w:val="auto"/>
          <w:sz w:val="21"/>
          <w:szCs w:val="21"/>
          <w:highlight w:val="none"/>
        </w:rPr>
        <w:t>必须提供）</w:t>
      </w:r>
      <w:r>
        <w:rPr>
          <w:rFonts w:hint="eastAsia"/>
          <w:b/>
          <w:color w:val="auto"/>
          <w:sz w:val="21"/>
          <w:szCs w:val="21"/>
          <w:highlight w:val="none"/>
          <w:lang w:eastAsia="zh-CN"/>
        </w:rPr>
        <w:t>，</w:t>
      </w:r>
      <w:r>
        <w:rPr>
          <w:rFonts w:hint="eastAsia"/>
          <w:color w:val="auto"/>
          <w:sz w:val="21"/>
          <w:szCs w:val="21"/>
          <w:highlight w:val="none"/>
        </w:rPr>
        <w:t>无缴费记录的</w:t>
      </w:r>
      <w:r>
        <w:rPr>
          <w:rFonts w:hint="eastAsia"/>
          <w:color w:val="auto"/>
          <w:sz w:val="21"/>
          <w:szCs w:val="21"/>
          <w:highlight w:val="none"/>
          <w:lang w:eastAsia="zh-CN"/>
        </w:rPr>
        <w:t>，</w:t>
      </w:r>
      <w:r>
        <w:rPr>
          <w:rFonts w:hint="eastAsia"/>
          <w:color w:val="auto"/>
          <w:sz w:val="21"/>
          <w:szCs w:val="21"/>
          <w:highlight w:val="none"/>
        </w:rPr>
        <w:t>应提供由</w:t>
      </w:r>
      <w:r>
        <w:rPr>
          <w:rFonts w:hint="eastAsia"/>
          <w:color w:val="auto"/>
          <w:sz w:val="21"/>
          <w:szCs w:val="21"/>
          <w:highlight w:val="none"/>
          <w:lang w:val="en-US"/>
        </w:rPr>
        <w:t>磋商</w:t>
      </w:r>
      <w:r>
        <w:rPr>
          <w:rFonts w:hint="eastAsia"/>
          <w:color w:val="auto"/>
          <w:sz w:val="21"/>
          <w:szCs w:val="21"/>
          <w:highlight w:val="none"/>
        </w:rPr>
        <w:t>供应商所在地社保部门出具的《依法缴纳或依法免缴社保费证明》</w:t>
      </w:r>
      <w:r>
        <w:rPr>
          <w:rFonts w:hint="eastAsia"/>
          <w:b/>
          <w:color w:val="auto"/>
          <w:sz w:val="21"/>
          <w:szCs w:val="21"/>
          <w:highlight w:val="none"/>
        </w:rPr>
        <w:t>（复印件</w:t>
      </w:r>
      <w:r>
        <w:rPr>
          <w:rFonts w:hint="eastAsia"/>
          <w:b/>
          <w:color w:val="auto"/>
          <w:sz w:val="21"/>
          <w:szCs w:val="21"/>
          <w:highlight w:val="none"/>
          <w:lang w:eastAsia="zh-CN"/>
        </w:rPr>
        <w:t>，</w:t>
      </w:r>
      <w:r>
        <w:rPr>
          <w:rFonts w:hint="eastAsia"/>
          <w:b/>
          <w:color w:val="auto"/>
          <w:sz w:val="21"/>
          <w:szCs w:val="21"/>
          <w:highlight w:val="none"/>
        </w:rPr>
        <w:t>原件备查</w:t>
      </w:r>
      <w:r>
        <w:rPr>
          <w:rFonts w:hint="eastAsia"/>
          <w:b/>
          <w:color w:val="auto"/>
          <w:sz w:val="21"/>
          <w:szCs w:val="21"/>
          <w:highlight w:val="none"/>
          <w:lang w:eastAsia="zh-CN"/>
        </w:rPr>
        <w:t>，</w:t>
      </w:r>
      <w:r>
        <w:rPr>
          <w:rFonts w:hint="eastAsia"/>
          <w:b/>
          <w:color w:val="auto"/>
          <w:sz w:val="21"/>
          <w:szCs w:val="21"/>
          <w:highlight w:val="none"/>
        </w:rPr>
        <w:t>格式自拟）</w:t>
      </w:r>
      <w:r>
        <w:rPr>
          <w:rFonts w:hint="eastAsia"/>
          <w:b/>
          <w:color w:val="auto"/>
          <w:sz w:val="21"/>
          <w:szCs w:val="21"/>
          <w:highlight w:val="none"/>
          <w:lang w:eastAsia="zh-CN"/>
        </w:rPr>
        <w:t>。</w:t>
      </w:r>
    </w:p>
    <w:p w14:paraId="00C82274">
      <w:pPr>
        <w:snapToGrid w:val="0"/>
        <w:spacing w:line="360" w:lineRule="auto"/>
        <w:ind w:left="0" w:leftChars="0" w:firstLine="420" w:firstLineChars="200"/>
        <w:rPr>
          <w:rFonts w:hint="eastAsia" w:eastAsia="宋体"/>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w:t>
      </w:r>
      <w:r>
        <w:rPr>
          <w:color w:val="auto"/>
          <w:sz w:val="21"/>
          <w:szCs w:val="21"/>
          <w:highlight w:val="none"/>
        </w:rPr>
        <w:t>参加政府采购活动前</w:t>
      </w:r>
      <w:r>
        <w:rPr>
          <w:rFonts w:hint="eastAsia"/>
          <w:color w:val="auto"/>
          <w:sz w:val="21"/>
          <w:szCs w:val="21"/>
          <w:highlight w:val="none"/>
        </w:rPr>
        <w:t>三</w:t>
      </w:r>
      <w:r>
        <w:rPr>
          <w:color w:val="auto"/>
          <w:sz w:val="21"/>
          <w:szCs w:val="21"/>
          <w:highlight w:val="none"/>
        </w:rPr>
        <w:t>年内在经营活动中没有重大违法记录的书面声明</w:t>
      </w:r>
      <w:r>
        <w:rPr>
          <w:rFonts w:hint="eastAsia"/>
          <w:color w:val="auto"/>
          <w:sz w:val="21"/>
          <w:szCs w:val="21"/>
          <w:highlight w:val="none"/>
        </w:rPr>
        <w:t>（附件</w:t>
      </w:r>
      <w:r>
        <w:rPr>
          <w:rFonts w:hint="eastAsia"/>
          <w:color w:val="auto"/>
          <w:sz w:val="21"/>
          <w:szCs w:val="21"/>
          <w:highlight w:val="none"/>
          <w:lang w:val="en-US" w:eastAsia="zh-CN"/>
        </w:rPr>
        <w:t>4</w:t>
      </w:r>
      <w:r>
        <w:rPr>
          <w:rFonts w:hint="eastAsia"/>
          <w:color w:val="auto"/>
          <w:sz w:val="21"/>
          <w:szCs w:val="21"/>
          <w:highlight w:val="none"/>
        </w:rPr>
        <w:t>）</w:t>
      </w:r>
      <w:r>
        <w:rPr>
          <w:rFonts w:hint="eastAsia"/>
          <w:b/>
          <w:bCs/>
          <w:color w:val="auto"/>
          <w:sz w:val="21"/>
          <w:szCs w:val="21"/>
          <w:highlight w:val="none"/>
        </w:rPr>
        <w:t>（必须提供）</w:t>
      </w:r>
      <w:r>
        <w:rPr>
          <w:rFonts w:hint="eastAsia" w:ascii="Arial" w:hAnsi="Arial" w:cs="Arial"/>
          <w:color w:val="auto"/>
          <w:sz w:val="21"/>
          <w:szCs w:val="21"/>
          <w:highlight w:val="none"/>
          <w:lang w:eastAsia="zh-CN"/>
        </w:rPr>
        <w:t>。</w:t>
      </w:r>
    </w:p>
    <w:p w14:paraId="30688EF0">
      <w:pPr>
        <w:spacing w:line="360" w:lineRule="auto"/>
        <w:ind w:left="0" w:leftChars="0" w:firstLine="420" w:firstLineChars="200"/>
        <w:rPr>
          <w:b/>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8</w:t>
      </w:r>
      <w:r>
        <w:rPr>
          <w:rFonts w:hint="eastAsia"/>
          <w:color w:val="auto"/>
          <w:sz w:val="21"/>
          <w:szCs w:val="21"/>
          <w:highlight w:val="none"/>
        </w:rPr>
        <w:t>）商务、服务（技术）响应、偏离情况说明表（附件</w:t>
      </w:r>
      <w:r>
        <w:rPr>
          <w:rFonts w:hint="eastAsia"/>
          <w:color w:val="auto"/>
          <w:sz w:val="21"/>
          <w:szCs w:val="21"/>
          <w:highlight w:val="none"/>
          <w:lang w:val="en-US" w:eastAsia="zh-CN"/>
        </w:rPr>
        <w:t>5</w:t>
      </w:r>
      <w:r>
        <w:rPr>
          <w:rFonts w:hint="eastAsia"/>
          <w:color w:val="auto"/>
          <w:sz w:val="21"/>
          <w:szCs w:val="21"/>
          <w:highlight w:val="none"/>
        </w:rPr>
        <w:t>）</w:t>
      </w:r>
      <w:r>
        <w:rPr>
          <w:rFonts w:hint="eastAsia"/>
          <w:b/>
          <w:bCs/>
          <w:color w:val="auto"/>
          <w:sz w:val="21"/>
          <w:szCs w:val="21"/>
          <w:highlight w:val="none"/>
        </w:rPr>
        <w:t>（必须提供）</w:t>
      </w:r>
      <w:r>
        <w:rPr>
          <w:rFonts w:hint="eastAsia"/>
          <w:color w:val="auto"/>
          <w:sz w:val="21"/>
          <w:szCs w:val="21"/>
          <w:highlight w:val="none"/>
          <w:lang w:eastAsia="zh-CN"/>
        </w:rPr>
        <w:t>。</w:t>
      </w:r>
    </w:p>
    <w:p w14:paraId="055C4E8E">
      <w:pPr>
        <w:pStyle w:val="12"/>
        <w:adjustRightInd w:val="0"/>
        <w:snapToGrid w:val="0"/>
        <w:spacing w:line="360" w:lineRule="auto"/>
        <w:ind w:left="0" w:leftChars="0" w:firstLine="420" w:firstLineChars="200"/>
        <w:rPr>
          <w:rFonts w:hint="eastAsia" w:hAnsi="宋体"/>
          <w:b/>
          <w:color w:val="auto"/>
          <w:sz w:val="21"/>
          <w:szCs w:val="21"/>
          <w:highlight w:val="none"/>
        </w:rPr>
      </w:pPr>
      <w:r>
        <w:rPr>
          <w:rFonts w:hint="eastAsia" w:hAnsi="宋体"/>
          <w:bCs/>
          <w:color w:val="auto"/>
          <w:sz w:val="21"/>
          <w:szCs w:val="21"/>
          <w:highlight w:val="none"/>
        </w:rPr>
        <w:t>（</w:t>
      </w:r>
      <w:r>
        <w:rPr>
          <w:rFonts w:hint="eastAsia" w:hAnsi="宋体"/>
          <w:bCs/>
          <w:color w:val="auto"/>
          <w:sz w:val="21"/>
          <w:szCs w:val="21"/>
          <w:highlight w:val="none"/>
          <w:lang w:val="en-US" w:eastAsia="zh-CN"/>
        </w:rPr>
        <w:t>9</w:t>
      </w:r>
      <w:r>
        <w:rPr>
          <w:rFonts w:hint="eastAsia" w:hAnsi="宋体"/>
          <w:bCs/>
          <w:color w:val="auto"/>
          <w:sz w:val="21"/>
          <w:szCs w:val="21"/>
          <w:highlight w:val="none"/>
        </w:rPr>
        <w:t>）技术、服务方案</w:t>
      </w:r>
      <w:r>
        <w:rPr>
          <w:rFonts w:hint="eastAsia" w:hAnsi="宋体"/>
          <w:bCs/>
          <w:color w:val="auto"/>
          <w:sz w:val="21"/>
          <w:szCs w:val="21"/>
          <w:highlight w:val="none"/>
          <w:lang w:eastAsia="zh-CN"/>
        </w:rPr>
        <w:t>（</w:t>
      </w:r>
      <w:r>
        <w:rPr>
          <w:rFonts w:hint="eastAsia" w:hAnsi="宋体"/>
          <w:bCs/>
          <w:color w:val="auto"/>
          <w:sz w:val="21"/>
          <w:szCs w:val="21"/>
          <w:highlight w:val="none"/>
        </w:rPr>
        <w:t>含服务承诺</w:t>
      </w:r>
      <w:r>
        <w:rPr>
          <w:rFonts w:hint="eastAsia" w:hAnsi="宋体"/>
          <w:bCs/>
          <w:color w:val="auto"/>
          <w:sz w:val="21"/>
          <w:szCs w:val="21"/>
          <w:highlight w:val="none"/>
          <w:lang w:eastAsia="zh-CN"/>
        </w:rPr>
        <w:t>）</w:t>
      </w:r>
      <w:r>
        <w:rPr>
          <w:rFonts w:hint="eastAsia" w:hAnsi="宋体"/>
          <w:b/>
          <w:color w:val="auto"/>
          <w:sz w:val="21"/>
          <w:szCs w:val="21"/>
          <w:highlight w:val="none"/>
        </w:rPr>
        <w:t>（附件6）</w:t>
      </w:r>
      <w:r>
        <w:rPr>
          <w:rFonts w:hint="eastAsia" w:hAnsi="宋体"/>
          <w:b/>
          <w:color w:val="auto"/>
          <w:sz w:val="21"/>
          <w:szCs w:val="21"/>
          <w:highlight w:val="none"/>
          <w:lang w:eastAsia="zh-CN"/>
        </w:rPr>
        <w:t>（</w:t>
      </w:r>
      <w:r>
        <w:rPr>
          <w:rFonts w:hint="eastAsia" w:hAnsi="宋体"/>
          <w:b/>
          <w:color w:val="auto"/>
          <w:sz w:val="21"/>
          <w:szCs w:val="21"/>
          <w:highlight w:val="none"/>
        </w:rPr>
        <w:t>必须提供</w:t>
      </w:r>
      <w:r>
        <w:rPr>
          <w:rFonts w:hint="eastAsia" w:hAnsi="宋体"/>
          <w:b/>
          <w:color w:val="auto"/>
          <w:sz w:val="21"/>
          <w:szCs w:val="21"/>
          <w:highlight w:val="none"/>
          <w:lang w:eastAsia="zh-CN"/>
        </w:rPr>
        <w:t>）</w:t>
      </w:r>
      <w:r>
        <w:rPr>
          <w:rFonts w:hint="eastAsia" w:hAnsi="宋体"/>
          <w:b/>
          <w:color w:val="auto"/>
          <w:sz w:val="21"/>
          <w:szCs w:val="21"/>
          <w:highlight w:val="none"/>
        </w:rPr>
        <w:t>。</w:t>
      </w:r>
    </w:p>
    <w:p w14:paraId="65B88666">
      <w:pPr>
        <w:pStyle w:val="12"/>
        <w:adjustRightInd w:val="0"/>
        <w:snapToGrid w:val="0"/>
        <w:spacing w:line="360" w:lineRule="auto"/>
        <w:ind w:left="0" w:leftChars="0" w:firstLine="420" w:firstLineChars="200"/>
        <w:rPr>
          <w:rFonts w:hint="eastAsia" w:hAnsi="宋体" w:eastAsia="宋体"/>
          <w:b/>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w:t>
      </w:r>
      <w:r>
        <w:rPr>
          <w:rFonts w:hint="eastAsia" w:hAnsi="宋体" w:cs="宋体"/>
          <w:color w:val="auto"/>
          <w:sz w:val="21"/>
          <w:szCs w:val="21"/>
          <w:highlight w:val="none"/>
          <w:lang w:val="zh-CN" w:eastAsia="zh-CN" w:bidi="zh-CN"/>
        </w:rPr>
        <w:t>中</w:t>
      </w:r>
      <w:r>
        <w:rPr>
          <w:rFonts w:hint="eastAsia" w:ascii="宋体" w:hAnsi="宋体" w:eastAsia="宋体" w:cs="宋体"/>
          <w:color w:val="auto"/>
          <w:sz w:val="21"/>
          <w:szCs w:val="21"/>
          <w:highlight w:val="none"/>
          <w:lang w:val="zh-CN" w:eastAsia="zh-CN" w:bidi="zh-CN"/>
        </w:rPr>
        <w:t>小企业</w:t>
      </w:r>
      <w:r>
        <w:rPr>
          <w:rFonts w:hint="eastAsia" w:hAnsi="宋体" w:cs="宋体"/>
          <w:color w:val="auto"/>
          <w:sz w:val="21"/>
          <w:szCs w:val="21"/>
          <w:highlight w:val="none"/>
          <w:lang w:val="zh-CN" w:eastAsia="zh-CN" w:bidi="zh-CN"/>
        </w:rPr>
        <w:t>声明函</w:t>
      </w:r>
      <w:r>
        <w:rPr>
          <w:rFonts w:hint="eastAsia" w:ascii="宋体" w:hAnsi="宋体" w:eastAsia="宋体" w:cs="宋体"/>
          <w:color w:val="auto"/>
          <w:sz w:val="21"/>
          <w:szCs w:val="21"/>
          <w:highlight w:val="none"/>
          <w:lang w:val="zh-CN" w:eastAsia="zh-CN" w:bidi="zh-CN"/>
        </w:rPr>
        <w:t>或残疾人福利性单位声明函</w:t>
      </w:r>
      <w:r>
        <w:rPr>
          <w:rFonts w:hint="eastAsia" w:hAnsi="宋体" w:cs="宋体"/>
          <w:color w:val="auto"/>
          <w:sz w:val="21"/>
          <w:szCs w:val="21"/>
          <w:highlight w:val="none"/>
          <w:lang w:val="en-US" w:eastAsia="zh-CN"/>
        </w:rPr>
        <w:t>。</w:t>
      </w:r>
    </w:p>
    <w:p w14:paraId="12E8E557">
      <w:pPr>
        <w:spacing w:line="360" w:lineRule="auto"/>
        <w:ind w:left="0" w:leftChars="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11</w:t>
      </w:r>
      <w:r>
        <w:rPr>
          <w:rFonts w:hint="eastAsia"/>
          <w:color w:val="auto"/>
          <w:sz w:val="21"/>
          <w:szCs w:val="21"/>
          <w:highlight w:val="none"/>
        </w:rPr>
        <w:t>）供应商认为需要提供的有关资料。</w:t>
      </w:r>
    </w:p>
    <w:p w14:paraId="72A9FDF6">
      <w:pPr>
        <w:pStyle w:val="12"/>
        <w:adjustRightInd w:val="0"/>
        <w:snapToGrid w:val="0"/>
        <w:spacing w:line="360" w:lineRule="auto"/>
        <w:ind w:left="0" w:leftChars="0" w:firstLine="422" w:firstLineChars="200"/>
        <w:rPr>
          <w:color w:val="auto"/>
          <w:sz w:val="21"/>
          <w:szCs w:val="21"/>
          <w:highlight w:val="none"/>
        </w:rPr>
      </w:pPr>
      <w:r>
        <w:rPr>
          <w:rFonts w:hint="eastAsia"/>
          <w:b/>
          <w:color w:val="auto"/>
          <w:sz w:val="21"/>
          <w:szCs w:val="21"/>
          <w:highlight w:val="none"/>
        </w:rPr>
        <w:t>特别说明：（1）</w:t>
      </w:r>
      <w:r>
        <w:rPr>
          <w:rFonts w:hint="eastAsia"/>
          <w:b/>
          <w:color w:val="auto"/>
          <w:sz w:val="21"/>
          <w:szCs w:val="21"/>
          <w:highlight w:val="none"/>
          <w:u w:val="single"/>
        </w:rPr>
        <w:t>磋商文件要求提供的各种复印件</w:t>
      </w:r>
      <w:r>
        <w:rPr>
          <w:rFonts w:hint="eastAsia"/>
          <w:b/>
          <w:color w:val="auto"/>
          <w:sz w:val="21"/>
          <w:szCs w:val="21"/>
          <w:highlight w:val="none"/>
          <w:u w:val="single"/>
          <w:lang w:eastAsia="zh-CN"/>
        </w:rPr>
        <w:t>，</w:t>
      </w:r>
      <w:r>
        <w:rPr>
          <w:rFonts w:hint="eastAsia"/>
          <w:b/>
          <w:color w:val="auto"/>
          <w:sz w:val="21"/>
          <w:szCs w:val="21"/>
          <w:highlight w:val="none"/>
          <w:u w:val="single"/>
        </w:rPr>
        <w:t>须加盖磋商供应商印章</w:t>
      </w:r>
      <w:r>
        <w:rPr>
          <w:rFonts w:hint="eastAsia"/>
          <w:b/>
          <w:color w:val="auto"/>
          <w:sz w:val="21"/>
          <w:szCs w:val="21"/>
          <w:highlight w:val="none"/>
          <w:u w:val="single"/>
          <w:lang w:eastAsia="zh-CN"/>
        </w:rPr>
        <w:t>，</w:t>
      </w:r>
      <w:r>
        <w:rPr>
          <w:rFonts w:hint="eastAsia"/>
          <w:b/>
          <w:color w:val="auto"/>
          <w:sz w:val="21"/>
          <w:szCs w:val="21"/>
          <w:highlight w:val="none"/>
          <w:u w:val="single"/>
        </w:rPr>
        <w:t>否则其无效（含正、副本</w:t>
      </w:r>
      <w:r>
        <w:rPr>
          <w:rFonts w:hint="eastAsia"/>
          <w:b/>
          <w:color w:val="auto"/>
          <w:sz w:val="21"/>
          <w:szCs w:val="21"/>
          <w:highlight w:val="none"/>
          <w:u w:val="single"/>
          <w:lang w:eastAsia="zh-CN"/>
        </w:rPr>
        <w:t>，</w:t>
      </w:r>
      <w:r>
        <w:rPr>
          <w:rFonts w:hint="eastAsia"/>
          <w:b/>
          <w:color w:val="auto"/>
          <w:sz w:val="21"/>
          <w:szCs w:val="21"/>
          <w:highlight w:val="none"/>
          <w:u w:val="single"/>
        </w:rPr>
        <w:t>正本与副本不一致的</w:t>
      </w:r>
      <w:r>
        <w:rPr>
          <w:rFonts w:hint="eastAsia"/>
          <w:b/>
          <w:color w:val="auto"/>
          <w:sz w:val="21"/>
          <w:szCs w:val="21"/>
          <w:highlight w:val="none"/>
          <w:u w:val="single"/>
          <w:lang w:eastAsia="zh-CN"/>
        </w:rPr>
        <w:t>，</w:t>
      </w:r>
      <w:r>
        <w:rPr>
          <w:rFonts w:hint="eastAsia"/>
          <w:b/>
          <w:color w:val="auto"/>
          <w:sz w:val="21"/>
          <w:szCs w:val="21"/>
          <w:highlight w:val="none"/>
          <w:u w:val="single"/>
        </w:rPr>
        <w:t>以正本为准）。（2）磋商文件要求“必须提供”的证明等材料</w:t>
      </w:r>
      <w:r>
        <w:rPr>
          <w:rFonts w:hint="eastAsia"/>
          <w:b/>
          <w:color w:val="auto"/>
          <w:sz w:val="21"/>
          <w:szCs w:val="21"/>
          <w:highlight w:val="none"/>
          <w:u w:val="single"/>
          <w:lang w:eastAsia="zh-CN"/>
        </w:rPr>
        <w:t>，</w:t>
      </w:r>
      <w:r>
        <w:rPr>
          <w:rFonts w:hint="eastAsia"/>
          <w:b/>
          <w:color w:val="auto"/>
          <w:sz w:val="21"/>
          <w:szCs w:val="21"/>
          <w:highlight w:val="none"/>
          <w:u w:val="single"/>
        </w:rPr>
        <w:t>磋商供应商必须全部提供</w:t>
      </w:r>
      <w:r>
        <w:rPr>
          <w:rFonts w:hint="eastAsia"/>
          <w:b/>
          <w:color w:val="auto"/>
          <w:sz w:val="21"/>
          <w:szCs w:val="21"/>
          <w:highlight w:val="none"/>
          <w:u w:val="single"/>
          <w:lang w:eastAsia="zh-CN"/>
        </w:rPr>
        <w:t>，</w:t>
      </w:r>
      <w:r>
        <w:rPr>
          <w:rFonts w:hint="eastAsia"/>
          <w:b/>
          <w:color w:val="auto"/>
          <w:sz w:val="21"/>
          <w:szCs w:val="21"/>
          <w:highlight w:val="none"/>
          <w:u w:val="single"/>
        </w:rPr>
        <w:t>缺一不可</w:t>
      </w:r>
      <w:r>
        <w:rPr>
          <w:rFonts w:hint="eastAsia"/>
          <w:b/>
          <w:color w:val="auto"/>
          <w:sz w:val="21"/>
          <w:szCs w:val="21"/>
          <w:highlight w:val="none"/>
          <w:u w:val="single"/>
          <w:lang w:eastAsia="zh-CN"/>
        </w:rPr>
        <w:t>，</w:t>
      </w:r>
      <w:r>
        <w:rPr>
          <w:rFonts w:hint="eastAsia"/>
          <w:b/>
          <w:color w:val="auto"/>
          <w:sz w:val="21"/>
          <w:szCs w:val="21"/>
          <w:highlight w:val="none"/>
          <w:u w:val="single"/>
        </w:rPr>
        <w:t>否则磋商无效</w:t>
      </w:r>
    </w:p>
    <w:p w14:paraId="3042AD87">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6.计量单位</w:t>
      </w:r>
    </w:p>
    <w:p w14:paraId="079FBC0A">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6.1除技术要求中另有规定外</w:t>
      </w:r>
      <w:r>
        <w:rPr>
          <w:rFonts w:hint="eastAsia"/>
          <w:color w:val="auto"/>
          <w:sz w:val="21"/>
          <w:szCs w:val="21"/>
          <w:highlight w:val="none"/>
          <w:lang w:eastAsia="zh-CN"/>
        </w:rPr>
        <w:t>，</w:t>
      </w:r>
      <w:r>
        <w:rPr>
          <w:rFonts w:hint="eastAsia"/>
          <w:color w:val="auto"/>
          <w:sz w:val="21"/>
          <w:szCs w:val="21"/>
          <w:highlight w:val="none"/>
        </w:rPr>
        <w:t>本文件所要求使用的计量单位均应采用国家法定计量单位。</w:t>
      </w:r>
    </w:p>
    <w:p w14:paraId="3D739087">
      <w:pPr>
        <w:adjustRightInd w:val="0"/>
        <w:snapToGrid w:val="0"/>
        <w:spacing w:line="360" w:lineRule="auto"/>
        <w:ind w:firstLine="442" w:firstLineChars="200"/>
        <w:rPr>
          <w:b/>
          <w:color w:val="auto"/>
          <w:szCs w:val="21"/>
          <w:highlight w:val="none"/>
        </w:rPr>
      </w:pPr>
      <w:r>
        <w:rPr>
          <w:rFonts w:hint="eastAsia"/>
          <w:b/>
          <w:color w:val="auto"/>
          <w:szCs w:val="21"/>
          <w:highlight w:val="none"/>
        </w:rPr>
        <w:t>三、报价要求</w:t>
      </w:r>
    </w:p>
    <w:p w14:paraId="3793E63F">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.对于本文件中未列明</w:t>
      </w:r>
      <w:r>
        <w:rPr>
          <w:rFonts w:hint="eastAsia"/>
          <w:color w:val="auto"/>
          <w:sz w:val="21"/>
          <w:szCs w:val="21"/>
          <w:highlight w:val="none"/>
          <w:lang w:eastAsia="zh-CN"/>
        </w:rPr>
        <w:t>，</w:t>
      </w:r>
      <w:r>
        <w:rPr>
          <w:rFonts w:hint="eastAsia"/>
          <w:color w:val="auto"/>
          <w:sz w:val="21"/>
          <w:szCs w:val="21"/>
          <w:highlight w:val="none"/>
        </w:rPr>
        <w:t>而供应商认为必需的费用也需列入总报价。在合同实施时</w:t>
      </w:r>
      <w:r>
        <w:rPr>
          <w:rFonts w:hint="eastAsia"/>
          <w:color w:val="auto"/>
          <w:sz w:val="21"/>
          <w:szCs w:val="21"/>
          <w:highlight w:val="none"/>
          <w:lang w:eastAsia="zh-CN"/>
        </w:rPr>
        <w:t>，</w:t>
      </w:r>
      <w:r>
        <w:rPr>
          <w:rFonts w:hint="eastAsia"/>
          <w:color w:val="auto"/>
          <w:sz w:val="21"/>
          <w:szCs w:val="21"/>
          <w:highlight w:val="none"/>
        </w:rPr>
        <w:t>采购人将不予支付成交供应商没有列入总报价的项目费用</w:t>
      </w:r>
      <w:r>
        <w:rPr>
          <w:rFonts w:hint="eastAsia"/>
          <w:color w:val="auto"/>
          <w:sz w:val="21"/>
          <w:szCs w:val="21"/>
          <w:highlight w:val="none"/>
          <w:lang w:eastAsia="zh-CN"/>
        </w:rPr>
        <w:t>，</w:t>
      </w:r>
      <w:r>
        <w:rPr>
          <w:rFonts w:hint="eastAsia"/>
          <w:color w:val="auto"/>
          <w:sz w:val="21"/>
          <w:szCs w:val="21"/>
          <w:highlight w:val="none"/>
        </w:rPr>
        <w:t>并认为此项目的费用已包括在总报价中。</w:t>
      </w:r>
    </w:p>
    <w:p w14:paraId="045ECBB2">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.1成交供应商负责本项目所需服务及售后服务等全部工作。</w:t>
      </w:r>
    </w:p>
    <w:p w14:paraId="39490ACA">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.2供应商应用大写和小写分别详细填写基础指标报价表。大写和小写不一致的</w:t>
      </w:r>
      <w:r>
        <w:rPr>
          <w:rFonts w:hint="eastAsia" w:hAnsi="宋体"/>
          <w:color w:val="auto"/>
          <w:sz w:val="21"/>
          <w:szCs w:val="21"/>
          <w:highlight w:val="none"/>
          <w:lang w:eastAsia="zh-CN"/>
        </w:rPr>
        <w:t>，</w:t>
      </w:r>
      <w:r>
        <w:rPr>
          <w:rFonts w:hint="eastAsia" w:hAnsi="宋体"/>
          <w:color w:val="auto"/>
          <w:sz w:val="21"/>
          <w:szCs w:val="21"/>
          <w:highlight w:val="none"/>
        </w:rPr>
        <w:t>以大写为准；对不同文字文本竞争性磋商响应文件的解释发生异议的</w:t>
      </w:r>
      <w:r>
        <w:rPr>
          <w:rFonts w:hint="eastAsia" w:hAnsi="宋体"/>
          <w:color w:val="auto"/>
          <w:sz w:val="21"/>
          <w:szCs w:val="21"/>
          <w:highlight w:val="none"/>
          <w:lang w:eastAsia="zh-CN"/>
        </w:rPr>
        <w:t>，</w:t>
      </w:r>
      <w:r>
        <w:rPr>
          <w:rFonts w:hint="eastAsia" w:hAnsi="宋体"/>
          <w:color w:val="auto"/>
          <w:sz w:val="21"/>
          <w:szCs w:val="21"/>
          <w:highlight w:val="none"/>
        </w:rPr>
        <w:t>以中文文本为准。除上述原因以外</w:t>
      </w:r>
      <w:r>
        <w:rPr>
          <w:rFonts w:hint="eastAsia" w:hAnsi="宋体"/>
          <w:color w:val="auto"/>
          <w:sz w:val="21"/>
          <w:szCs w:val="21"/>
          <w:highlight w:val="none"/>
          <w:lang w:eastAsia="zh-CN"/>
        </w:rPr>
        <w:t>，</w:t>
      </w:r>
      <w:r>
        <w:rPr>
          <w:rFonts w:hint="eastAsia" w:hAnsi="宋体"/>
          <w:color w:val="auto"/>
          <w:sz w:val="21"/>
          <w:szCs w:val="21"/>
          <w:highlight w:val="none"/>
        </w:rPr>
        <w:t>如果因供应商原因引起的报价失误</w:t>
      </w:r>
      <w:r>
        <w:rPr>
          <w:rFonts w:hint="eastAsia" w:hAnsi="宋体"/>
          <w:color w:val="auto"/>
          <w:sz w:val="21"/>
          <w:szCs w:val="21"/>
          <w:highlight w:val="none"/>
          <w:lang w:eastAsia="zh-CN"/>
        </w:rPr>
        <w:t>，</w:t>
      </w:r>
      <w:r>
        <w:rPr>
          <w:rFonts w:hint="eastAsia" w:hAnsi="宋体"/>
          <w:color w:val="auto"/>
          <w:sz w:val="21"/>
          <w:szCs w:val="21"/>
          <w:highlight w:val="none"/>
        </w:rPr>
        <w:t>并在磋商时被接受</w:t>
      </w:r>
      <w:r>
        <w:rPr>
          <w:rFonts w:hint="eastAsia" w:hAnsi="宋体"/>
          <w:color w:val="auto"/>
          <w:sz w:val="21"/>
          <w:szCs w:val="21"/>
          <w:highlight w:val="none"/>
          <w:lang w:eastAsia="zh-CN"/>
        </w:rPr>
        <w:t>，</w:t>
      </w:r>
      <w:r>
        <w:rPr>
          <w:rFonts w:hint="eastAsia" w:hAnsi="宋体"/>
          <w:color w:val="auto"/>
          <w:sz w:val="21"/>
          <w:szCs w:val="21"/>
          <w:highlight w:val="none"/>
        </w:rPr>
        <w:t>其后果由供应商自负。</w:t>
      </w:r>
    </w:p>
    <w:p w14:paraId="1C5BF49F">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.3报价：供应商可就《采购项目需求》中所有的服务内容作完整唯一报价。</w:t>
      </w:r>
    </w:p>
    <w:p w14:paraId="21FA619F">
      <w:pPr>
        <w:adjustRightInd w:val="0"/>
        <w:snapToGrid w:val="0"/>
        <w:spacing w:line="360" w:lineRule="auto"/>
        <w:ind w:firstLine="442" w:firstLineChars="200"/>
        <w:rPr>
          <w:b/>
          <w:color w:val="auto"/>
          <w:szCs w:val="21"/>
          <w:highlight w:val="none"/>
        </w:rPr>
      </w:pPr>
      <w:r>
        <w:rPr>
          <w:rFonts w:hint="eastAsia"/>
          <w:b/>
          <w:color w:val="auto"/>
          <w:szCs w:val="21"/>
          <w:highlight w:val="none"/>
        </w:rPr>
        <w:t>四、竞争性磋商响应文件的份数、封装和递交</w:t>
      </w:r>
    </w:p>
    <w:p w14:paraId="06A3D52E">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.竞争性磋商响应文件的份数和封装</w:t>
      </w:r>
    </w:p>
    <w:p w14:paraId="44F6CC46">
      <w:pPr>
        <w:pStyle w:val="12"/>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.1供应商应将竞争性磋商响应文件中“价格文件”和“商务技术文件”</w:t>
      </w:r>
      <w:r>
        <w:rPr>
          <w:rFonts w:hint="eastAsia" w:hAnsi="宋体" w:cs="Arial"/>
          <w:color w:val="auto"/>
          <w:sz w:val="21"/>
          <w:szCs w:val="21"/>
          <w:highlight w:val="none"/>
        </w:rPr>
        <w:t>装订成一本</w:t>
      </w:r>
      <w:r>
        <w:rPr>
          <w:rFonts w:hint="eastAsia"/>
          <w:color w:val="auto"/>
          <w:sz w:val="21"/>
          <w:szCs w:val="21"/>
          <w:highlight w:val="none"/>
        </w:rPr>
        <w:t>（两文件相隔之间用封面标识</w:t>
      </w:r>
      <w:r>
        <w:rPr>
          <w:rFonts w:hint="eastAsia"/>
          <w:color w:val="auto"/>
          <w:sz w:val="21"/>
          <w:szCs w:val="21"/>
          <w:highlight w:val="none"/>
          <w:lang w:eastAsia="zh-CN"/>
        </w:rPr>
        <w:t>，</w:t>
      </w:r>
      <w:r>
        <w:rPr>
          <w:rFonts w:hint="eastAsia"/>
          <w:color w:val="auto"/>
          <w:sz w:val="21"/>
          <w:szCs w:val="21"/>
          <w:highlight w:val="none"/>
        </w:rPr>
        <w:t>封面写明“价格文件”、“商务技术文件”字样）。</w:t>
      </w:r>
    </w:p>
    <w:p w14:paraId="63A63163">
      <w:pPr>
        <w:pStyle w:val="12"/>
        <w:adjustRightInd w:val="0"/>
        <w:snapToGrid w:val="0"/>
        <w:spacing w:line="360" w:lineRule="auto"/>
        <w:ind w:firstLine="420" w:firstLineChars="200"/>
        <w:rPr>
          <w:rFonts w:hAnsi="宋体"/>
          <w:color w:val="auto"/>
          <w:sz w:val="21"/>
          <w:szCs w:val="21"/>
          <w:highlight w:val="none"/>
        </w:rPr>
      </w:pPr>
      <w:r>
        <w:rPr>
          <w:rFonts w:hint="eastAsia"/>
          <w:color w:val="auto"/>
          <w:sz w:val="21"/>
          <w:szCs w:val="21"/>
          <w:highlight w:val="none"/>
        </w:rPr>
        <w:t>供应商将竞争性磋商响应文件按正、副本分别装订成册</w:t>
      </w:r>
      <w:r>
        <w:rPr>
          <w:rFonts w:hint="eastAsia"/>
          <w:color w:val="auto"/>
          <w:sz w:val="21"/>
          <w:szCs w:val="21"/>
          <w:highlight w:val="none"/>
          <w:lang w:eastAsia="zh-CN"/>
        </w:rPr>
        <w:t>，</w:t>
      </w:r>
      <w:r>
        <w:rPr>
          <w:rFonts w:hint="eastAsia"/>
          <w:color w:val="auto"/>
          <w:sz w:val="21"/>
          <w:szCs w:val="21"/>
          <w:highlight w:val="none"/>
        </w:rPr>
        <w:t>在每个正、副本封面上标明“正本”或“副本”</w:t>
      </w:r>
      <w:r>
        <w:rPr>
          <w:rFonts w:hint="eastAsia"/>
          <w:color w:val="auto"/>
          <w:sz w:val="21"/>
          <w:szCs w:val="21"/>
          <w:highlight w:val="none"/>
          <w:lang w:eastAsia="zh-CN"/>
        </w:rPr>
        <w:t>，</w:t>
      </w:r>
      <w:r>
        <w:rPr>
          <w:rFonts w:hint="eastAsia"/>
          <w:color w:val="auto"/>
          <w:sz w:val="21"/>
          <w:szCs w:val="21"/>
          <w:highlight w:val="none"/>
        </w:rPr>
        <w:t>以及项目名称、项目编号、供应商名称等内容</w:t>
      </w:r>
      <w:r>
        <w:rPr>
          <w:rFonts w:hint="eastAsia"/>
          <w:color w:val="auto"/>
          <w:sz w:val="21"/>
          <w:szCs w:val="21"/>
          <w:highlight w:val="none"/>
          <w:lang w:eastAsia="zh-CN"/>
        </w:rPr>
        <w:t>，</w:t>
      </w:r>
      <w:r>
        <w:rPr>
          <w:rFonts w:hint="eastAsia"/>
          <w:color w:val="auto"/>
          <w:sz w:val="21"/>
          <w:szCs w:val="21"/>
          <w:highlight w:val="none"/>
        </w:rPr>
        <w:t>副本可采用已签字盖单位公章的正本复印。</w:t>
      </w:r>
    </w:p>
    <w:p w14:paraId="6AC186D5">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.2供应商应将竞争性磋商响应文件正、副本（正本一份</w:t>
      </w:r>
      <w:r>
        <w:rPr>
          <w:rFonts w:hint="eastAsia"/>
          <w:color w:val="auto"/>
          <w:sz w:val="21"/>
          <w:szCs w:val="21"/>
          <w:highlight w:val="none"/>
          <w:lang w:eastAsia="zh-CN"/>
        </w:rPr>
        <w:t>，</w:t>
      </w:r>
      <w:r>
        <w:rPr>
          <w:rFonts w:hint="eastAsia"/>
          <w:color w:val="auto"/>
          <w:sz w:val="21"/>
          <w:szCs w:val="21"/>
          <w:highlight w:val="none"/>
        </w:rPr>
        <w:t>副本二份）装入到一个竞争性磋商响应文件袋内</w:t>
      </w:r>
      <w:r>
        <w:rPr>
          <w:rFonts w:hint="eastAsia"/>
          <w:color w:val="auto"/>
          <w:sz w:val="21"/>
          <w:szCs w:val="21"/>
          <w:highlight w:val="none"/>
          <w:lang w:eastAsia="zh-CN"/>
        </w:rPr>
        <w:t>，</w:t>
      </w:r>
      <w:r>
        <w:rPr>
          <w:rFonts w:hint="eastAsia"/>
          <w:color w:val="auto"/>
          <w:sz w:val="21"/>
          <w:szCs w:val="21"/>
          <w:highlight w:val="none"/>
        </w:rPr>
        <w:t>封装并加以密封（</w:t>
      </w:r>
      <w:r>
        <w:rPr>
          <w:rFonts w:hint="eastAsia"/>
          <w:b/>
          <w:color w:val="auto"/>
          <w:sz w:val="21"/>
          <w:szCs w:val="21"/>
          <w:highlight w:val="none"/>
        </w:rPr>
        <w:t>以文件袋无明显缝隙露出袋内文件表述内容且封口处有密封签章为合格</w:t>
      </w:r>
      <w:r>
        <w:rPr>
          <w:rFonts w:hint="eastAsia"/>
          <w:color w:val="auto"/>
          <w:sz w:val="21"/>
          <w:szCs w:val="21"/>
          <w:highlight w:val="none"/>
        </w:rPr>
        <w:t>）；文件袋外层封面上应写明：</w:t>
      </w:r>
    </w:p>
    <w:p w14:paraId="72470908">
      <w:pPr>
        <w:tabs>
          <w:tab w:val="left" w:pos="9639"/>
          <w:tab w:val="left" w:pos="9746"/>
        </w:tabs>
        <w:adjustRightInd w:val="0"/>
        <w:snapToGrid w:val="0"/>
        <w:spacing w:line="360" w:lineRule="auto"/>
        <w:ind w:firstLine="420" w:firstLineChars="200"/>
        <w:rPr>
          <w:rFonts w:cs="Arial"/>
          <w:color w:val="auto"/>
          <w:sz w:val="21"/>
          <w:szCs w:val="21"/>
          <w:highlight w:val="none"/>
          <w:lang w:val="en-US"/>
        </w:rPr>
      </w:pPr>
      <w:r>
        <w:rPr>
          <w:rFonts w:hint="eastAsia"/>
          <w:color w:val="auto"/>
          <w:sz w:val="21"/>
          <w:szCs w:val="21"/>
          <w:highlight w:val="none"/>
        </w:rPr>
        <w:t>（1）项目名称：</w:t>
      </w:r>
    </w:p>
    <w:p w14:paraId="1D8926DE">
      <w:pPr>
        <w:pStyle w:val="12"/>
        <w:adjustRightInd w:val="0"/>
        <w:snapToGrid w:val="0"/>
        <w:spacing w:line="360" w:lineRule="auto"/>
        <w:ind w:firstLine="420" w:firstLineChars="200"/>
        <w:rPr>
          <w:rFonts w:hAnsi="宋体"/>
          <w:color w:val="auto"/>
          <w:sz w:val="21"/>
          <w:szCs w:val="21"/>
          <w:highlight w:val="none"/>
          <w:lang w:val="en-US"/>
        </w:rPr>
      </w:pPr>
      <w:r>
        <w:rPr>
          <w:rFonts w:hint="eastAsia" w:hAnsi="宋体"/>
          <w:color w:val="auto"/>
          <w:sz w:val="21"/>
          <w:szCs w:val="21"/>
          <w:highlight w:val="none"/>
        </w:rPr>
        <w:t>（2）项目编号：</w:t>
      </w:r>
    </w:p>
    <w:p w14:paraId="36F18329">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（3）供应商名称：</w:t>
      </w:r>
    </w:p>
    <w:p w14:paraId="453D934A">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（4）（截标时才能启封）</w:t>
      </w:r>
    </w:p>
    <w:p w14:paraId="77AC1DCF">
      <w:pPr>
        <w:pStyle w:val="12"/>
        <w:widowControl w:val="0"/>
        <w:wordWrap/>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响应文件电子版</w:t>
      </w:r>
      <w:r>
        <w:rPr>
          <w:rFonts w:hint="eastAsia" w:ascii="宋体" w:hAnsi="宋体" w:eastAsia="宋体" w:cs="宋体"/>
          <w:color w:val="auto"/>
          <w:sz w:val="21"/>
          <w:szCs w:val="21"/>
          <w:highlight w:val="none"/>
          <w:lang w:eastAsia="zh-CN"/>
        </w:rPr>
        <w:t>要求：</w:t>
      </w:r>
    </w:p>
    <w:p w14:paraId="55F99D5E">
      <w:pPr>
        <w:tabs>
          <w:tab w:val="left" w:pos="9639"/>
          <w:tab w:val="left" w:pos="9746"/>
        </w:tabs>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响应文件电子版份数：1份。</w:t>
      </w:r>
    </w:p>
    <w:p w14:paraId="40D42817">
      <w:pPr>
        <w:tabs>
          <w:tab w:val="left" w:pos="9639"/>
          <w:tab w:val="left" w:pos="9746"/>
        </w:tabs>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响应文件电子版形式：</w:t>
      </w:r>
      <w:r>
        <w:rPr>
          <w:rFonts w:hint="eastAsia" w:ascii="宋体" w:hAnsi="宋体" w:eastAsia="宋体" w:cs="宋体"/>
          <w:b/>
          <w:bCs/>
          <w:color w:val="auto"/>
          <w:sz w:val="21"/>
          <w:szCs w:val="21"/>
          <w:highlight w:val="none"/>
        </w:rPr>
        <w:t>可编辑的word文档格式</w:t>
      </w:r>
      <w:r>
        <w:rPr>
          <w:rFonts w:hint="eastAsia" w:hAnsi="宋体" w:cs="宋体"/>
          <w:b/>
          <w:bCs/>
          <w:color w:val="auto"/>
          <w:sz w:val="21"/>
          <w:szCs w:val="21"/>
          <w:highlight w:val="none"/>
          <w:lang w:eastAsia="zh-CN"/>
        </w:rPr>
        <w:t>和已盖章的正本扫描件</w:t>
      </w:r>
      <w:r>
        <w:rPr>
          <w:rFonts w:hint="eastAsia" w:ascii="宋体" w:hAnsi="宋体" w:eastAsia="宋体" w:cs="宋体"/>
          <w:b/>
          <w:bCs/>
          <w:color w:val="auto"/>
          <w:sz w:val="21"/>
          <w:szCs w:val="21"/>
          <w:highlight w:val="none"/>
        </w:rPr>
        <w:t>。</w:t>
      </w:r>
    </w:p>
    <w:p w14:paraId="07542720">
      <w:pPr>
        <w:tabs>
          <w:tab w:val="left" w:pos="9639"/>
          <w:tab w:val="left" w:pos="9746"/>
        </w:tabs>
        <w:spacing w:line="360" w:lineRule="auto"/>
        <w:ind w:firstLine="420" w:firstLineChars="200"/>
        <w:rPr>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3</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响应文件电子版密封方式：将响应文件电子版（以U盘形式）与纸质版响应文件一并装入响应文件袋中。</w:t>
      </w:r>
    </w:p>
    <w:p w14:paraId="07161BD5">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.3竞争性磋商响应文件的递交</w:t>
      </w:r>
    </w:p>
    <w:p w14:paraId="1A35522B">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val="en-US" w:eastAsia="zh-CN"/>
        </w:rPr>
        <w:t>8</w:t>
      </w:r>
      <w:r>
        <w:rPr>
          <w:rFonts w:hint="eastAsia"/>
          <w:color w:val="auto"/>
          <w:sz w:val="21"/>
          <w:szCs w:val="21"/>
          <w:highlight w:val="none"/>
        </w:rPr>
        <w:t>.4所有竞争性磋商响应文件应于竞争性磋商文件中规定的时间前递交到</w:t>
      </w:r>
      <w:r>
        <w:rPr>
          <w:rFonts w:hint="eastAsia" w:ascii="Times New Roman"/>
          <w:color w:val="auto"/>
          <w:sz w:val="21"/>
          <w:szCs w:val="21"/>
          <w:highlight w:val="none"/>
          <w:lang w:val="en-US"/>
        </w:rPr>
        <w:t>广西瑞真工程造价咨询有限责任公司开标室（北海市重庆路发展大厦</w:t>
      </w:r>
      <w:r>
        <w:rPr>
          <w:rFonts w:ascii="Times New Roman"/>
          <w:color w:val="auto"/>
          <w:sz w:val="21"/>
          <w:szCs w:val="21"/>
          <w:highlight w:val="none"/>
          <w:lang w:val="en-US"/>
        </w:rPr>
        <w:t>A</w:t>
      </w:r>
      <w:r>
        <w:rPr>
          <w:rFonts w:hint="eastAsia" w:ascii="Times New Roman"/>
          <w:color w:val="auto"/>
          <w:sz w:val="21"/>
          <w:szCs w:val="21"/>
          <w:highlight w:val="none"/>
          <w:lang w:val="en-US"/>
        </w:rPr>
        <w:t>座</w:t>
      </w:r>
      <w:r>
        <w:rPr>
          <w:rFonts w:ascii="Times New Roman"/>
          <w:color w:val="auto"/>
          <w:sz w:val="21"/>
          <w:szCs w:val="21"/>
          <w:highlight w:val="none"/>
          <w:lang w:val="en-US"/>
        </w:rPr>
        <w:t>701</w:t>
      </w:r>
      <w:r>
        <w:rPr>
          <w:rFonts w:hint="eastAsia" w:ascii="Times New Roman"/>
          <w:color w:val="auto"/>
          <w:sz w:val="21"/>
          <w:szCs w:val="21"/>
          <w:highlight w:val="none"/>
          <w:lang w:val="en-US"/>
        </w:rPr>
        <w:t>室）</w:t>
      </w:r>
      <w:r>
        <w:rPr>
          <w:rFonts w:hint="eastAsia"/>
          <w:color w:val="auto"/>
          <w:sz w:val="21"/>
          <w:szCs w:val="21"/>
          <w:highlight w:val="none"/>
        </w:rPr>
        <w:t>。</w:t>
      </w:r>
      <w:r>
        <w:rPr>
          <w:rFonts w:hint="eastAsia"/>
          <w:color w:val="auto"/>
          <w:sz w:val="21"/>
          <w:szCs w:val="21"/>
          <w:highlight w:val="none"/>
          <w:lang w:val="en-US" w:eastAsia="zh-CN"/>
        </w:rPr>
        <w:t>递交</w:t>
      </w:r>
      <w:r>
        <w:rPr>
          <w:rFonts w:hint="eastAsia"/>
          <w:color w:val="auto"/>
          <w:sz w:val="21"/>
          <w:szCs w:val="21"/>
          <w:highlight w:val="none"/>
        </w:rPr>
        <w:t>竞争性磋商文件</w:t>
      </w:r>
      <w:r>
        <w:rPr>
          <w:rFonts w:hint="eastAsia"/>
          <w:color w:val="auto"/>
          <w:sz w:val="21"/>
          <w:szCs w:val="21"/>
          <w:highlight w:val="none"/>
          <w:lang w:val="en-US" w:eastAsia="zh-CN"/>
        </w:rPr>
        <w:t>时需同时提交</w:t>
      </w:r>
      <w:r>
        <w:rPr>
          <w:rFonts w:hint="eastAsia"/>
          <w:color w:val="auto"/>
          <w:sz w:val="21"/>
          <w:szCs w:val="21"/>
        </w:rPr>
        <w:t>法定代表人身份证明书原件（法定代表人提供）或法定代表人的授权委托书原件（委托代理</w:t>
      </w:r>
      <w:r>
        <w:rPr>
          <w:rFonts w:hint="eastAsia"/>
          <w:color w:val="auto"/>
          <w:sz w:val="21"/>
          <w:szCs w:val="21"/>
          <w:lang w:val="en-US" w:eastAsia="zh-CN"/>
        </w:rPr>
        <w:t>时</w:t>
      </w:r>
      <w:r>
        <w:rPr>
          <w:rFonts w:hint="eastAsia"/>
          <w:color w:val="auto"/>
          <w:sz w:val="21"/>
          <w:szCs w:val="21"/>
        </w:rPr>
        <w:t>）</w:t>
      </w:r>
      <w:r>
        <w:rPr>
          <w:rFonts w:hint="eastAsia"/>
          <w:color w:val="auto"/>
          <w:sz w:val="21"/>
          <w:szCs w:val="21"/>
          <w:lang w:val="en-US" w:eastAsia="zh-CN"/>
        </w:rPr>
        <w:t>和</w:t>
      </w:r>
      <w:r>
        <w:rPr>
          <w:rFonts w:hint="eastAsia"/>
          <w:color w:val="auto"/>
          <w:sz w:val="21"/>
          <w:szCs w:val="21"/>
        </w:rPr>
        <w:t>法定代表人或委托代理人</w:t>
      </w:r>
      <w:r>
        <w:rPr>
          <w:rFonts w:hint="eastAsia"/>
          <w:color w:val="auto"/>
          <w:sz w:val="21"/>
          <w:szCs w:val="21"/>
          <w:lang w:val="en-US" w:eastAsia="zh-CN"/>
        </w:rPr>
        <w:t>的</w:t>
      </w:r>
      <w:r>
        <w:rPr>
          <w:rFonts w:hint="eastAsia"/>
          <w:color w:val="auto"/>
          <w:sz w:val="21"/>
          <w:szCs w:val="21"/>
        </w:rPr>
        <w:t>居民身份证</w:t>
      </w:r>
      <w:r>
        <w:rPr>
          <w:rFonts w:hint="eastAsia"/>
          <w:color w:val="auto"/>
          <w:sz w:val="21"/>
          <w:szCs w:val="21"/>
          <w:lang w:eastAsia="zh-CN"/>
        </w:rPr>
        <w:t>。</w:t>
      </w:r>
    </w:p>
    <w:p w14:paraId="46DA9646">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.5竞争性磋商响应文件从响应文件递交截止日期后</w:t>
      </w:r>
      <w:r>
        <w:rPr>
          <w:rFonts w:hint="eastAsia"/>
          <w:color w:val="auto"/>
          <w:sz w:val="21"/>
          <w:szCs w:val="21"/>
          <w:highlight w:val="none"/>
          <w:u w:val="single"/>
        </w:rPr>
        <w:t>六十日</w:t>
      </w:r>
      <w:r>
        <w:rPr>
          <w:rFonts w:hint="eastAsia"/>
          <w:color w:val="auto"/>
          <w:sz w:val="21"/>
          <w:szCs w:val="21"/>
          <w:highlight w:val="none"/>
        </w:rPr>
        <w:t>内有效。</w:t>
      </w:r>
    </w:p>
    <w:p w14:paraId="283A493E">
      <w:pPr>
        <w:numPr>
          <w:ilvl w:val="-1"/>
          <w:numId w:val="0"/>
        </w:numPr>
        <w:adjustRightInd w:val="0"/>
        <w:snapToGrid w:val="0"/>
        <w:spacing w:line="360" w:lineRule="auto"/>
        <w:ind w:firstLine="420" w:firstLineChars="200"/>
        <w:rPr>
          <w:rFonts w:hint="eastAsia"/>
          <w:color w:val="auto"/>
          <w:sz w:val="21"/>
          <w:szCs w:val="21"/>
          <w:highlight w:val="none"/>
          <w:lang w:val="en-US"/>
        </w:rPr>
      </w:pPr>
      <w:r>
        <w:rPr>
          <w:rFonts w:hint="eastAsia"/>
          <w:color w:val="auto"/>
          <w:sz w:val="21"/>
          <w:szCs w:val="21"/>
          <w:highlight w:val="none"/>
          <w:lang w:val="en-US" w:eastAsia="zh-CN"/>
        </w:rPr>
        <w:t>9.</w:t>
      </w:r>
      <w:r>
        <w:rPr>
          <w:rFonts w:hint="eastAsia"/>
          <w:color w:val="auto"/>
          <w:sz w:val="21"/>
          <w:szCs w:val="21"/>
          <w:highlight w:val="none"/>
          <w:lang w:val="en-US"/>
        </w:rPr>
        <w:t>迟交的竞争性磋商响应文件</w:t>
      </w:r>
    </w:p>
    <w:p w14:paraId="4BC5E41A">
      <w:pPr>
        <w:adjustRightInd w:val="0"/>
        <w:snapToGrid w:val="0"/>
        <w:spacing w:line="360" w:lineRule="auto"/>
        <w:ind w:firstLine="420" w:firstLineChars="200"/>
        <w:rPr>
          <w:rFonts w:hint="eastAsia"/>
          <w:color w:val="auto"/>
          <w:sz w:val="21"/>
          <w:szCs w:val="21"/>
          <w:highlight w:val="none"/>
          <w:lang w:val="en-US"/>
        </w:rPr>
      </w:pPr>
      <w:r>
        <w:rPr>
          <w:rFonts w:hint="eastAsia"/>
          <w:color w:val="auto"/>
          <w:sz w:val="21"/>
          <w:szCs w:val="21"/>
          <w:highlight w:val="none"/>
          <w:lang w:val="en-US" w:eastAsia="zh-CN"/>
        </w:rPr>
        <w:t>9</w:t>
      </w:r>
      <w:r>
        <w:rPr>
          <w:rFonts w:hint="eastAsia"/>
          <w:color w:val="auto"/>
          <w:sz w:val="21"/>
          <w:szCs w:val="21"/>
          <w:highlight w:val="none"/>
          <w:lang w:val="en-US"/>
        </w:rPr>
        <w:t>.1在本文件要求竞争性磋商响应文件递交截止时间后送达的竞争性磋商响应文件为无效文件</w:t>
      </w:r>
      <w:r>
        <w:rPr>
          <w:rFonts w:hint="eastAsia"/>
          <w:color w:val="auto"/>
          <w:sz w:val="21"/>
          <w:szCs w:val="21"/>
          <w:highlight w:val="none"/>
          <w:lang w:val="en-US" w:eastAsia="zh-CN"/>
        </w:rPr>
        <w:t>，本公司</w:t>
      </w:r>
      <w:r>
        <w:rPr>
          <w:rFonts w:hint="eastAsia"/>
          <w:color w:val="auto"/>
          <w:sz w:val="21"/>
          <w:szCs w:val="21"/>
          <w:highlight w:val="none"/>
          <w:lang w:val="en-US"/>
        </w:rPr>
        <w:t>将拒收。</w:t>
      </w:r>
    </w:p>
    <w:p w14:paraId="1468AEAA">
      <w:pPr>
        <w:numPr>
          <w:ilvl w:val="-1"/>
          <w:numId w:val="0"/>
        </w:numPr>
        <w:adjustRightInd w:val="0"/>
        <w:snapToGrid w:val="0"/>
        <w:spacing w:line="360" w:lineRule="auto"/>
        <w:ind w:left="0" w:leftChars="0" w:firstLine="420" w:firstLineChars="200"/>
        <w:rPr>
          <w:rFonts w:hint="eastAsia"/>
          <w:bCs w:val="0"/>
          <w:color w:val="auto"/>
          <w:sz w:val="21"/>
          <w:szCs w:val="21"/>
          <w:highlight w:val="none"/>
          <w:lang w:val="en-US"/>
        </w:rPr>
      </w:pPr>
      <w:r>
        <w:rPr>
          <w:rFonts w:hint="eastAsia"/>
          <w:color w:val="auto"/>
          <w:sz w:val="21"/>
          <w:szCs w:val="21"/>
          <w:highlight w:val="none"/>
          <w:lang w:val="en-US" w:eastAsia="zh-CN"/>
        </w:rPr>
        <w:t>10.</w:t>
      </w:r>
      <w:r>
        <w:rPr>
          <w:rFonts w:hint="eastAsia"/>
          <w:color w:val="auto"/>
          <w:sz w:val="21"/>
          <w:szCs w:val="21"/>
          <w:highlight w:val="none"/>
          <w:lang w:val="en-US"/>
        </w:rPr>
        <w:t>磋商保证金应用人民币：</w:t>
      </w:r>
      <w:r>
        <w:rPr>
          <w:rFonts w:hint="eastAsia"/>
          <w:bCs w:val="0"/>
          <w:color w:val="auto"/>
          <w:sz w:val="21"/>
          <w:szCs w:val="21"/>
          <w:highlight w:val="none"/>
          <w:lang w:val="en-US" w:eastAsia="zh-CN"/>
        </w:rPr>
        <w:t>无要求</w:t>
      </w:r>
      <w:r>
        <w:rPr>
          <w:rFonts w:hint="eastAsia"/>
          <w:bCs w:val="0"/>
          <w:color w:val="auto"/>
          <w:sz w:val="21"/>
          <w:szCs w:val="21"/>
          <w:highlight w:val="none"/>
          <w:lang w:val="en-US"/>
        </w:rPr>
        <w:t>。</w:t>
      </w:r>
    </w:p>
    <w:p w14:paraId="1E02A340">
      <w:pPr>
        <w:adjustRightInd w:val="0"/>
        <w:snapToGrid w:val="0"/>
        <w:spacing w:line="360" w:lineRule="auto"/>
        <w:ind w:firstLine="442" w:firstLineChars="200"/>
        <w:rPr>
          <w:b/>
          <w:color w:val="auto"/>
          <w:szCs w:val="21"/>
          <w:highlight w:val="none"/>
        </w:rPr>
      </w:pPr>
      <w:r>
        <w:rPr>
          <w:rFonts w:hint="eastAsia"/>
          <w:b/>
          <w:bCs/>
          <w:color w:val="auto"/>
          <w:szCs w:val="21"/>
          <w:highlight w:val="none"/>
        </w:rPr>
        <w:t>五、</w:t>
      </w:r>
      <w:r>
        <w:rPr>
          <w:rFonts w:hint="eastAsia"/>
          <w:b/>
          <w:color w:val="auto"/>
          <w:highlight w:val="none"/>
        </w:rPr>
        <w:t>磋</w:t>
      </w:r>
      <w:r>
        <w:rPr>
          <w:rFonts w:hint="eastAsia"/>
          <w:b/>
          <w:bCs/>
          <w:color w:val="auto"/>
          <w:szCs w:val="21"/>
          <w:highlight w:val="none"/>
        </w:rPr>
        <w:t>商程序及评审方法</w:t>
      </w:r>
    </w:p>
    <w:p w14:paraId="38082A44">
      <w:pPr>
        <w:adjustRightInd w:val="0"/>
        <w:snapToGrid w:val="0"/>
        <w:spacing w:line="360" w:lineRule="auto"/>
        <w:ind w:firstLine="420" w:firstLineChars="200"/>
        <w:rPr>
          <w:color w:val="auto"/>
          <w:sz w:val="21"/>
          <w:szCs w:val="21"/>
          <w:highlight w:val="none"/>
        </w:rPr>
      </w:pPr>
      <w:r>
        <w:rPr>
          <w:rFonts w:hint="eastAsia"/>
          <w:bCs/>
          <w:color w:val="auto"/>
          <w:sz w:val="21"/>
          <w:szCs w:val="21"/>
          <w:highlight w:val="none"/>
        </w:rPr>
        <w:t>在磋商正式开始前由磋商小组对竞争性磋商文件进行确认</w:t>
      </w:r>
      <w:r>
        <w:rPr>
          <w:rFonts w:hint="eastAsia"/>
          <w:bCs/>
          <w:color w:val="auto"/>
          <w:sz w:val="21"/>
          <w:szCs w:val="21"/>
          <w:highlight w:val="none"/>
          <w:lang w:eastAsia="zh-CN"/>
        </w:rPr>
        <w:t>，</w:t>
      </w:r>
      <w:r>
        <w:rPr>
          <w:rFonts w:hint="eastAsia"/>
          <w:bCs/>
          <w:color w:val="auto"/>
          <w:sz w:val="21"/>
          <w:szCs w:val="21"/>
          <w:highlight w:val="none"/>
        </w:rPr>
        <w:t>认可竞争性磋商文件的内容符合法律法规的规定、不存在歧视性或排他性内容。</w:t>
      </w:r>
      <w:r>
        <w:rPr>
          <w:rFonts w:hint="eastAsia"/>
          <w:color w:val="auto"/>
          <w:sz w:val="21"/>
          <w:szCs w:val="21"/>
          <w:highlight w:val="none"/>
        </w:rPr>
        <w:t>未实质性响应竞争性</w:t>
      </w:r>
      <w:r>
        <w:rPr>
          <w:rFonts w:hint="eastAsia"/>
          <w:color w:val="auto"/>
          <w:sz w:val="21"/>
          <w:szCs w:val="21"/>
          <w:highlight w:val="none"/>
          <w:lang w:val="en-US"/>
        </w:rPr>
        <w:t>磋商</w:t>
      </w:r>
      <w:r>
        <w:rPr>
          <w:rFonts w:hint="eastAsia"/>
          <w:color w:val="auto"/>
          <w:sz w:val="21"/>
          <w:szCs w:val="21"/>
          <w:highlight w:val="none"/>
        </w:rPr>
        <w:t>文件的竞争性</w:t>
      </w:r>
      <w:r>
        <w:rPr>
          <w:rFonts w:hint="eastAsia"/>
          <w:color w:val="auto"/>
          <w:sz w:val="21"/>
          <w:szCs w:val="21"/>
          <w:highlight w:val="none"/>
          <w:lang w:val="en-US"/>
        </w:rPr>
        <w:t>磋商</w:t>
      </w:r>
      <w:r>
        <w:rPr>
          <w:rFonts w:hint="eastAsia"/>
          <w:color w:val="auto"/>
          <w:sz w:val="21"/>
          <w:szCs w:val="21"/>
          <w:highlight w:val="none"/>
        </w:rPr>
        <w:t>响应文件按无效处理</w:t>
      </w:r>
      <w:r>
        <w:rPr>
          <w:rFonts w:hint="eastAsia"/>
          <w:color w:val="auto"/>
          <w:sz w:val="21"/>
          <w:szCs w:val="21"/>
          <w:highlight w:val="none"/>
          <w:lang w:eastAsia="zh-CN"/>
        </w:rPr>
        <w:t>，</w:t>
      </w:r>
      <w:r>
        <w:rPr>
          <w:rFonts w:hint="eastAsia"/>
          <w:color w:val="auto"/>
          <w:sz w:val="21"/>
          <w:szCs w:val="21"/>
          <w:highlight w:val="none"/>
          <w:lang w:val="en-US"/>
        </w:rPr>
        <w:t>磋商</w:t>
      </w:r>
      <w:r>
        <w:rPr>
          <w:rFonts w:hint="eastAsia"/>
          <w:color w:val="auto"/>
          <w:sz w:val="21"/>
          <w:szCs w:val="21"/>
          <w:highlight w:val="none"/>
        </w:rPr>
        <w:t>小组应当告知有关供应商。</w:t>
      </w:r>
    </w:p>
    <w:p w14:paraId="30C5F76A">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.1第一轮磋商</w:t>
      </w:r>
    </w:p>
    <w:p w14:paraId="423E3349">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磋商时间及地点</w:t>
      </w:r>
      <w:r>
        <w:rPr>
          <w:rFonts w:hint="eastAsia"/>
          <w:color w:val="auto"/>
          <w:sz w:val="21"/>
          <w:szCs w:val="21"/>
          <w:highlight w:val="none"/>
          <w:lang w:eastAsia="zh-CN"/>
        </w:rPr>
        <w:t>：</w:t>
      </w:r>
      <w:r>
        <w:rPr>
          <w:rFonts w:hint="eastAsia"/>
          <w:color w:val="auto"/>
          <w:sz w:val="21"/>
          <w:szCs w:val="21"/>
          <w:highlight w:val="none"/>
        </w:rPr>
        <w:t>详见本须知前附表第8项规定。</w:t>
      </w:r>
    </w:p>
    <w:p w14:paraId="6251CDBD">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磋商小组对竞争性磋商响应文件进行资格性审查</w:t>
      </w:r>
      <w:r>
        <w:rPr>
          <w:rFonts w:hint="eastAsia"/>
          <w:color w:val="auto"/>
          <w:sz w:val="21"/>
          <w:szCs w:val="21"/>
          <w:highlight w:val="none"/>
          <w:lang w:eastAsia="zh-CN"/>
        </w:rPr>
        <w:t>，</w:t>
      </w:r>
      <w:r>
        <w:rPr>
          <w:rFonts w:hint="eastAsia"/>
          <w:color w:val="auto"/>
          <w:sz w:val="21"/>
          <w:szCs w:val="21"/>
          <w:highlight w:val="none"/>
        </w:rPr>
        <w:t>依据竞争性磋商文件对已通过资格性审核的各竞争性磋商响应文件进行书面评审</w:t>
      </w:r>
      <w:r>
        <w:rPr>
          <w:rFonts w:hint="eastAsia"/>
          <w:color w:val="auto"/>
          <w:sz w:val="21"/>
          <w:szCs w:val="21"/>
          <w:highlight w:val="none"/>
          <w:lang w:eastAsia="zh-CN"/>
        </w:rPr>
        <w:t>，</w:t>
      </w:r>
      <w:r>
        <w:rPr>
          <w:rFonts w:hint="eastAsia"/>
          <w:color w:val="auto"/>
          <w:sz w:val="21"/>
          <w:szCs w:val="21"/>
          <w:highlight w:val="none"/>
        </w:rPr>
        <w:t>审查竞争性磋商响应文件是否实质上响应了竞争性磋商文件的要求</w:t>
      </w:r>
      <w:r>
        <w:rPr>
          <w:rFonts w:hint="eastAsia"/>
          <w:color w:val="auto"/>
          <w:sz w:val="21"/>
          <w:szCs w:val="21"/>
          <w:highlight w:val="none"/>
          <w:lang w:eastAsia="zh-CN"/>
        </w:rPr>
        <w:t>，</w:t>
      </w:r>
      <w:r>
        <w:rPr>
          <w:rFonts w:hint="eastAsia"/>
          <w:color w:val="auto"/>
          <w:sz w:val="21"/>
          <w:szCs w:val="21"/>
          <w:highlight w:val="none"/>
        </w:rPr>
        <w:t>在评审后由磋商小组组长主持</w:t>
      </w:r>
      <w:r>
        <w:rPr>
          <w:rFonts w:hint="eastAsia"/>
          <w:color w:val="auto"/>
          <w:sz w:val="21"/>
          <w:szCs w:val="21"/>
          <w:highlight w:val="none"/>
          <w:lang w:eastAsia="zh-CN"/>
        </w:rPr>
        <w:t>，</w:t>
      </w:r>
      <w:r>
        <w:rPr>
          <w:rFonts w:hint="eastAsia"/>
          <w:color w:val="auto"/>
          <w:sz w:val="21"/>
          <w:szCs w:val="21"/>
          <w:highlight w:val="none"/>
        </w:rPr>
        <w:t>归纳各专家审核意见</w:t>
      </w:r>
      <w:r>
        <w:rPr>
          <w:rFonts w:hint="eastAsia"/>
          <w:color w:val="auto"/>
          <w:sz w:val="21"/>
          <w:szCs w:val="21"/>
          <w:highlight w:val="none"/>
          <w:lang w:eastAsia="zh-CN"/>
        </w:rPr>
        <w:t>，</w:t>
      </w:r>
      <w:r>
        <w:rPr>
          <w:rFonts w:hint="eastAsia"/>
          <w:color w:val="auto"/>
          <w:sz w:val="21"/>
          <w:szCs w:val="21"/>
          <w:highlight w:val="none"/>
        </w:rPr>
        <w:t>形成磋商要点。磋商小组依据磋商要点</w:t>
      </w:r>
      <w:r>
        <w:rPr>
          <w:rFonts w:hint="eastAsia"/>
          <w:color w:val="auto"/>
          <w:sz w:val="21"/>
          <w:szCs w:val="21"/>
          <w:highlight w:val="none"/>
          <w:lang w:eastAsia="zh-CN"/>
        </w:rPr>
        <w:t>，</w:t>
      </w:r>
      <w:r>
        <w:rPr>
          <w:rFonts w:hint="eastAsia"/>
          <w:color w:val="auto"/>
          <w:sz w:val="21"/>
          <w:szCs w:val="21"/>
          <w:highlight w:val="none"/>
        </w:rPr>
        <w:t>与单一供应商分别进行磋商</w:t>
      </w:r>
      <w:r>
        <w:rPr>
          <w:rFonts w:hint="eastAsia"/>
          <w:color w:val="auto"/>
          <w:sz w:val="21"/>
          <w:szCs w:val="21"/>
          <w:highlight w:val="none"/>
          <w:lang w:eastAsia="zh-CN"/>
        </w:rPr>
        <w:t>，</w:t>
      </w:r>
      <w:r>
        <w:rPr>
          <w:rFonts w:hint="eastAsia"/>
          <w:color w:val="auto"/>
          <w:sz w:val="21"/>
          <w:szCs w:val="21"/>
          <w:highlight w:val="none"/>
        </w:rPr>
        <w:t>给予所有参加磋商的供应商平等的磋商机会。</w:t>
      </w:r>
    </w:p>
    <w:p w14:paraId="4CB512C9">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磋商评审在严格保密的情况下进行</w:t>
      </w:r>
      <w:r>
        <w:rPr>
          <w:rFonts w:hint="eastAsia"/>
          <w:color w:val="auto"/>
          <w:sz w:val="21"/>
          <w:szCs w:val="21"/>
          <w:highlight w:val="none"/>
          <w:lang w:eastAsia="zh-CN"/>
        </w:rPr>
        <w:t>，</w:t>
      </w:r>
      <w:r>
        <w:rPr>
          <w:rFonts w:hint="eastAsia"/>
          <w:color w:val="auto"/>
          <w:sz w:val="21"/>
          <w:szCs w:val="21"/>
          <w:highlight w:val="none"/>
        </w:rPr>
        <w:t>磋商的任何一方不得透露与磋商有关的其他供应商的技术资料、价格和其他信息。</w:t>
      </w:r>
      <w:r>
        <w:rPr>
          <w:rFonts w:hint="eastAsia"/>
          <w:color w:val="auto"/>
          <w:sz w:val="21"/>
          <w:szCs w:val="21"/>
          <w:highlight w:val="none"/>
          <w:lang w:eastAsia="zh-CN"/>
        </w:rPr>
        <w:t>本公司</w:t>
      </w:r>
      <w:r>
        <w:rPr>
          <w:rFonts w:hint="eastAsia"/>
          <w:color w:val="auto"/>
          <w:sz w:val="21"/>
          <w:szCs w:val="21"/>
          <w:highlight w:val="none"/>
        </w:rPr>
        <w:t>对磋商过程和重要磋商内容进行记录</w:t>
      </w:r>
      <w:r>
        <w:rPr>
          <w:rFonts w:hint="eastAsia"/>
          <w:color w:val="auto"/>
          <w:sz w:val="21"/>
          <w:szCs w:val="21"/>
          <w:highlight w:val="none"/>
          <w:lang w:eastAsia="zh-CN"/>
        </w:rPr>
        <w:t>，</w:t>
      </w:r>
      <w:r>
        <w:rPr>
          <w:rFonts w:hint="eastAsia"/>
          <w:color w:val="auto"/>
          <w:sz w:val="21"/>
          <w:szCs w:val="21"/>
          <w:highlight w:val="none"/>
        </w:rPr>
        <w:t>磋商双方在记录上签字确认。</w:t>
      </w:r>
    </w:p>
    <w:p w14:paraId="77CB6C7B">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磋商后</w:t>
      </w:r>
      <w:r>
        <w:rPr>
          <w:rFonts w:hint="eastAsia"/>
          <w:color w:val="auto"/>
          <w:sz w:val="21"/>
          <w:szCs w:val="21"/>
          <w:highlight w:val="none"/>
          <w:lang w:eastAsia="zh-CN"/>
        </w:rPr>
        <w:t>，</w:t>
      </w:r>
      <w:r>
        <w:rPr>
          <w:rFonts w:hint="eastAsia"/>
          <w:color w:val="auto"/>
          <w:sz w:val="21"/>
          <w:szCs w:val="21"/>
          <w:highlight w:val="none"/>
        </w:rPr>
        <w:t>供应商根据磋商小组统一整理的书面磋商记录要求做出书面承诺</w:t>
      </w:r>
      <w:r>
        <w:rPr>
          <w:rFonts w:hint="eastAsia"/>
          <w:color w:val="auto"/>
          <w:sz w:val="21"/>
          <w:szCs w:val="21"/>
          <w:highlight w:val="none"/>
          <w:lang w:eastAsia="zh-CN"/>
        </w:rPr>
        <w:t>，</w:t>
      </w:r>
      <w:r>
        <w:rPr>
          <w:rFonts w:hint="eastAsia"/>
          <w:color w:val="auto"/>
          <w:sz w:val="21"/>
          <w:szCs w:val="21"/>
          <w:highlight w:val="none"/>
        </w:rPr>
        <w:t>并由其法定代表人或授权代表签字或者加盖公章后按时密封递交。</w:t>
      </w:r>
    </w:p>
    <w:p w14:paraId="0E033A0C">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当磋商小组一致确定供应商的竞争性磋商响应文件能够详细列明采购标的技术、服务要求且符合竞争性磋商文件要求</w:t>
      </w:r>
      <w:r>
        <w:rPr>
          <w:rFonts w:hint="eastAsia"/>
          <w:color w:val="auto"/>
          <w:sz w:val="21"/>
          <w:szCs w:val="21"/>
          <w:highlight w:val="none"/>
          <w:lang w:eastAsia="zh-CN"/>
        </w:rPr>
        <w:t>，</w:t>
      </w:r>
      <w:r>
        <w:rPr>
          <w:rFonts w:hint="eastAsia"/>
          <w:color w:val="auto"/>
          <w:sz w:val="21"/>
          <w:szCs w:val="21"/>
          <w:highlight w:val="none"/>
        </w:rPr>
        <w:t>无需再磋商的</w:t>
      </w:r>
      <w:r>
        <w:rPr>
          <w:rFonts w:hint="eastAsia"/>
          <w:color w:val="auto"/>
          <w:sz w:val="21"/>
          <w:szCs w:val="21"/>
          <w:highlight w:val="none"/>
          <w:lang w:eastAsia="zh-CN"/>
        </w:rPr>
        <w:t>，</w:t>
      </w:r>
      <w:r>
        <w:rPr>
          <w:rFonts w:hint="eastAsia"/>
          <w:color w:val="auto"/>
          <w:sz w:val="21"/>
          <w:szCs w:val="21"/>
          <w:highlight w:val="none"/>
        </w:rPr>
        <w:t>磋商小组按竞争性磋商文件设定的综合评分法确定成交候选供应商。第一轮磋商后竞争性磋商文件有实质性变动或仍需磋商的</w:t>
      </w:r>
      <w:r>
        <w:rPr>
          <w:rFonts w:hint="eastAsia"/>
          <w:color w:val="auto"/>
          <w:sz w:val="21"/>
          <w:szCs w:val="21"/>
          <w:highlight w:val="none"/>
          <w:lang w:eastAsia="zh-CN"/>
        </w:rPr>
        <w:t>，</w:t>
      </w:r>
      <w:r>
        <w:rPr>
          <w:rFonts w:hint="eastAsia"/>
          <w:color w:val="auto"/>
          <w:sz w:val="21"/>
          <w:szCs w:val="21"/>
          <w:highlight w:val="none"/>
        </w:rPr>
        <w:t>磋商小组对竞争性磋商文件变动或提出磋商意见后进行第二轮磋商。</w:t>
      </w:r>
    </w:p>
    <w:p w14:paraId="13AB9329">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.2竞争性磋商文件变动</w:t>
      </w:r>
    </w:p>
    <w:p w14:paraId="68E67F47">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第一轮磋商结束后</w:t>
      </w:r>
      <w:r>
        <w:rPr>
          <w:rFonts w:hint="eastAsia"/>
          <w:color w:val="auto"/>
          <w:sz w:val="21"/>
          <w:szCs w:val="21"/>
          <w:highlight w:val="none"/>
          <w:lang w:eastAsia="zh-CN"/>
        </w:rPr>
        <w:t>，</w:t>
      </w:r>
      <w:r>
        <w:rPr>
          <w:rFonts w:hint="eastAsia"/>
          <w:color w:val="auto"/>
          <w:sz w:val="21"/>
          <w:szCs w:val="21"/>
          <w:highlight w:val="none"/>
        </w:rPr>
        <w:t>各供应商退场等候</w:t>
      </w:r>
      <w:r>
        <w:rPr>
          <w:rFonts w:hint="eastAsia"/>
          <w:color w:val="auto"/>
          <w:sz w:val="21"/>
          <w:szCs w:val="21"/>
          <w:highlight w:val="none"/>
          <w:lang w:eastAsia="zh-CN"/>
        </w:rPr>
        <w:t>，</w:t>
      </w:r>
      <w:r>
        <w:rPr>
          <w:rFonts w:hint="eastAsia"/>
          <w:color w:val="auto"/>
          <w:sz w:val="21"/>
          <w:szCs w:val="21"/>
          <w:highlight w:val="none"/>
        </w:rPr>
        <w:t>由磋商小组组长主持</w:t>
      </w:r>
      <w:r>
        <w:rPr>
          <w:rFonts w:hint="eastAsia"/>
          <w:color w:val="auto"/>
          <w:sz w:val="21"/>
          <w:szCs w:val="21"/>
          <w:highlight w:val="none"/>
          <w:lang w:eastAsia="zh-CN"/>
        </w:rPr>
        <w:t>，</w:t>
      </w:r>
      <w:r>
        <w:rPr>
          <w:rFonts w:hint="eastAsia"/>
          <w:color w:val="auto"/>
          <w:sz w:val="21"/>
          <w:szCs w:val="21"/>
          <w:highlight w:val="none"/>
        </w:rPr>
        <w:t>根据竞争性磋商文件和磋商情况结合第一轮磋商整体情况</w:t>
      </w:r>
      <w:r>
        <w:rPr>
          <w:rFonts w:hint="eastAsia"/>
          <w:color w:val="auto"/>
          <w:sz w:val="21"/>
          <w:szCs w:val="21"/>
          <w:highlight w:val="none"/>
          <w:lang w:eastAsia="zh-CN"/>
        </w:rPr>
        <w:t>，</w:t>
      </w:r>
      <w:r>
        <w:rPr>
          <w:rFonts w:hint="eastAsia"/>
          <w:color w:val="auto"/>
          <w:sz w:val="21"/>
          <w:szCs w:val="21"/>
          <w:highlight w:val="none"/>
        </w:rPr>
        <w:t>可以对竞争性磋商文件采购需求中已事先明确的可能实质性变动采购需求中的技术、服务要求以及合同草案条款进行统一变动</w:t>
      </w:r>
      <w:r>
        <w:rPr>
          <w:rFonts w:hint="eastAsia"/>
          <w:color w:val="auto"/>
          <w:sz w:val="21"/>
          <w:szCs w:val="21"/>
          <w:highlight w:val="none"/>
          <w:lang w:eastAsia="zh-CN"/>
        </w:rPr>
        <w:t>，</w:t>
      </w:r>
      <w:r>
        <w:rPr>
          <w:rFonts w:hint="eastAsia"/>
          <w:color w:val="auto"/>
          <w:sz w:val="21"/>
          <w:szCs w:val="21"/>
          <w:highlight w:val="none"/>
        </w:rPr>
        <w:t>但不得变动竞争性磋商文件中的其他内容。实质性变动的内容</w:t>
      </w:r>
      <w:r>
        <w:rPr>
          <w:rFonts w:hint="eastAsia"/>
          <w:color w:val="auto"/>
          <w:sz w:val="21"/>
          <w:szCs w:val="21"/>
          <w:highlight w:val="none"/>
          <w:lang w:eastAsia="zh-CN"/>
        </w:rPr>
        <w:t>，</w:t>
      </w:r>
      <w:r>
        <w:rPr>
          <w:rFonts w:hint="eastAsia"/>
          <w:color w:val="auto"/>
          <w:sz w:val="21"/>
          <w:szCs w:val="21"/>
          <w:highlight w:val="none"/>
        </w:rPr>
        <w:t>须经采购人代表确认。</w:t>
      </w:r>
    </w:p>
    <w:p w14:paraId="522939B0">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对竞争性磋商文件作出的实质性变动是竞争性磋商文件的有效组成部分</w:t>
      </w:r>
      <w:r>
        <w:rPr>
          <w:rFonts w:hint="eastAsia"/>
          <w:color w:val="auto"/>
          <w:sz w:val="21"/>
          <w:szCs w:val="21"/>
          <w:highlight w:val="none"/>
          <w:lang w:eastAsia="zh-CN"/>
        </w:rPr>
        <w:t>，</w:t>
      </w:r>
      <w:r>
        <w:rPr>
          <w:rFonts w:hint="eastAsia"/>
          <w:color w:val="auto"/>
          <w:sz w:val="21"/>
          <w:szCs w:val="21"/>
          <w:highlight w:val="none"/>
        </w:rPr>
        <w:t>磋商小组应当及时以书面形式同时通知所有参加磋商的供应商</w:t>
      </w:r>
      <w:r>
        <w:rPr>
          <w:rFonts w:hint="eastAsia"/>
          <w:color w:val="auto"/>
          <w:sz w:val="21"/>
          <w:szCs w:val="21"/>
          <w:highlight w:val="none"/>
          <w:lang w:eastAsia="zh-CN"/>
        </w:rPr>
        <w:t>，</w:t>
      </w:r>
      <w:r>
        <w:rPr>
          <w:rFonts w:hint="eastAsia"/>
          <w:color w:val="auto"/>
          <w:sz w:val="21"/>
          <w:szCs w:val="21"/>
          <w:highlight w:val="none"/>
        </w:rPr>
        <w:t>并要求供应商做出书面响应。</w:t>
      </w:r>
    </w:p>
    <w:p w14:paraId="6C547C72">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供应商应当按照竞争性磋商文件的变动情况和磋商小组的要求重新提交竞争性磋商响应文件</w:t>
      </w:r>
      <w:r>
        <w:rPr>
          <w:rFonts w:hint="eastAsia"/>
          <w:color w:val="auto"/>
          <w:sz w:val="21"/>
          <w:szCs w:val="21"/>
          <w:highlight w:val="none"/>
          <w:lang w:eastAsia="zh-CN"/>
        </w:rPr>
        <w:t>，</w:t>
      </w:r>
      <w:r>
        <w:rPr>
          <w:rFonts w:hint="eastAsia"/>
          <w:color w:val="auto"/>
          <w:sz w:val="21"/>
          <w:szCs w:val="21"/>
          <w:highlight w:val="none"/>
        </w:rPr>
        <w:t>并由其法定代表人或授权代表签字或者加盖公章后密封递交。由授权代表签字的</w:t>
      </w:r>
      <w:r>
        <w:rPr>
          <w:rFonts w:hint="eastAsia"/>
          <w:color w:val="auto"/>
          <w:sz w:val="21"/>
          <w:szCs w:val="21"/>
          <w:highlight w:val="none"/>
          <w:lang w:eastAsia="zh-CN"/>
        </w:rPr>
        <w:t>，</w:t>
      </w:r>
      <w:r>
        <w:rPr>
          <w:rFonts w:hint="eastAsia"/>
          <w:color w:val="auto"/>
          <w:sz w:val="21"/>
          <w:szCs w:val="21"/>
          <w:highlight w:val="none"/>
        </w:rPr>
        <w:t>应当附法定代表人授权书。供应商为自然人的</w:t>
      </w:r>
      <w:r>
        <w:rPr>
          <w:rFonts w:hint="eastAsia"/>
          <w:color w:val="auto"/>
          <w:sz w:val="21"/>
          <w:szCs w:val="21"/>
          <w:highlight w:val="none"/>
          <w:lang w:eastAsia="zh-CN"/>
        </w:rPr>
        <w:t>，</w:t>
      </w:r>
      <w:r>
        <w:rPr>
          <w:rFonts w:hint="eastAsia"/>
          <w:color w:val="auto"/>
          <w:sz w:val="21"/>
          <w:szCs w:val="21"/>
          <w:highlight w:val="none"/>
        </w:rPr>
        <w:t>应当由本人签字并附身份证明。逾时不交的</w:t>
      </w:r>
      <w:r>
        <w:rPr>
          <w:rFonts w:hint="eastAsia"/>
          <w:color w:val="auto"/>
          <w:sz w:val="21"/>
          <w:szCs w:val="21"/>
          <w:highlight w:val="none"/>
          <w:lang w:eastAsia="zh-CN"/>
        </w:rPr>
        <w:t>，</w:t>
      </w:r>
      <w:r>
        <w:rPr>
          <w:rFonts w:hint="eastAsia"/>
          <w:color w:val="auto"/>
          <w:sz w:val="21"/>
          <w:szCs w:val="21"/>
          <w:highlight w:val="none"/>
        </w:rPr>
        <w:t>视同放弃磋商。重新提交的响应文件与竞争性磋商响应文件同具法律效力。</w:t>
      </w:r>
    </w:p>
    <w:p w14:paraId="74093BBE">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.3第二轮磋商</w:t>
      </w:r>
    </w:p>
    <w:p w14:paraId="5C7833FC">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磋商小组集中就重新提交的响应文件或磋商小组提出的磋商意见与单一响应供应商分别进行磋商。</w:t>
      </w:r>
      <w:r>
        <w:rPr>
          <w:rFonts w:hint="eastAsia"/>
          <w:color w:val="auto"/>
          <w:sz w:val="21"/>
          <w:szCs w:val="21"/>
          <w:highlight w:val="none"/>
          <w:lang w:eastAsia="zh-CN"/>
        </w:rPr>
        <w:t>本公司</w:t>
      </w:r>
      <w:r>
        <w:rPr>
          <w:rFonts w:hint="eastAsia"/>
          <w:color w:val="auto"/>
          <w:sz w:val="21"/>
          <w:szCs w:val="21"/>
          <w:highlight w:val="none"/>
        </w:rPr>
        <w:t>对磋商过程和重要磋商内容进行记录</w:t>
      </w:r>
      <w:r>
        <w:rPr>
          <w:rFonts w:hint="eastAsia"/>
          <w:color w:val="auto"/>
          <w:sz w:val="21"/>
          <w:szCs w:val="21"/>
          <w:highlight w:val="none"/>
          <w:lang w:eastAsia="zh-CN"/>
        </w:rPr>
        <w:t>，</w:t>
      </w:r>
      <w:r>
        <w:rPr>
          <w:rFonts w:hint="eastAsia"/>
          <w:color w:val="auto"/>
          <w:sz w:val="21"/>
          <w:szCs w:val="21"/>
          <w:highlight w:val="none"/>
        </w:rPr>
        <w:t>磋商双方在记录上签字确认。</w:t>
      </w:r>
    </w:p>
    <w:p w14:paraId="57252659">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磋商后</w:t>
      </w:r>
      <w:r>
        <w:rPr>
          <w:rFonts w:hint="eastAsia"/>
          <w:color w:val="auto"/>
          <w:sz w:val="21"/>
          <w:szCs w:val="21"/>
          <w:highlight w:val="none"/>
          <w:lang w:eastAsia="zh-CN"/>
        </w:rPr>
        <w:t>，</w:t>
      </w:r>
      <w:r>
        <w:rPr>
          <w:rFonts w:hint="eastAsia"/>
          <w:color w:val="auto"/>
          <w:sz w:val="21"/>
          <w:szCs w:val="21"/>
          <w:highlight w:val="none"/>
        </w:rPr>
        <w:t>供应商根据磋商小组统一整理的书面磋商记录要求做出书面承诺</w:t>
      </w:r>
      <w:r>
        <w:rPr>
          <w:rFonts w:hint="eastAsia"/>
          <w:color w:val="auto"/>
          <w:sz w:val="21"/>
          <w:szCs w:val="21"/>
          <w:highlight w:val="none"/>
          <w:lang w:eastAsia="zh-CN"/>
        </w:rPr>
        <w:t>，</w:t>
      </w:r>
      <w:r>
        <w:rPr>
          <w:rFonts w:hint="eastAsia"/>
          <w:color w:val="auto"/>
          <w:sz w:val="21"/>
          <w:szCs w:val="21"/>
          <w:highlight w:val="none"/>
        </w:rPr>
        <w:t>并由其法定代表人或授权代表签字或者加盖公章后按时密封递交。</w:t>
      </w:r>
    </w:p>
    <w:p w14:paraId="71EB16FB">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当磋商小组一致确定供应商的竞争性磋商响应文件能够详细列明采购标的技术、服务要求且符合竞争性磋商文件要求</w:t>
      </w:r>
      <w:r>
        <w:rPr>
          <w:rFonts w:hint="eastAsia"/>
          <w:color w:val="auto"/>
          <w:sz w:val="21"/>
          <w:szCs w:val="21"/>
          <w:highlight w:val="none"/>
          <w:lang w:eastAsia="zh-CN"/>
        </w:rPr>
        <w:t>，</w:t>
      </w:r>
      <w:r>
        <w:rPr>
          <w:rFonts w:hint="eastAsia"/>
          <w:color w:val="auto"/>
          <w:sz w:val="21"/>
          <w:szCs w:val="21"/>
          <w:highlight w:val="none"/>
        </w:rPr>
        <w:t>无需再磋商的</w:t>
      </w:r>
      <w:r>
        <w:rPr>
          <w:rFonts w:hint="eastAsia"/>
          <w:color w:val="auto"/>
          <w:sz w:val="21"/>
          <w:szCs w:val="21"/>
          <w:highlight w:val="none"/>
          <w:lang w:eastAsia="zh-CN"/>
        </w:rPr>
        <w:t>，</w:t>
      </w:r>
      <w:r>
        <w:rPr>
          <w:rFonts w:hint="eastAsia"/>
          <w:color w:val="auto"/>
          <w:sz w:val="21"/>
          <w:szCs w:val="21"/>
          <w:highlight w:val="none"/>
        </w:rPr>
        <w:t>磋商小组按竞争性磋商文件设定的程序和综合评分法确定成交候选供应商。第二轮磋商后竞争性磋商文件仍有实质性变动的或仍需磋商的</w:t>
      </w:r>
      <w:r>
        <w:rPr>
          <w:rFonts w:hint="eastAsia"/>
          <w:color w:val="auto"/>
          <w:sz w:val="21"/>
          <w:szCs w:val="21"/>
          <w:highlight w:val="none"/>
          <w:lang w:eastAsia="zh-CN"/>
        </w:rPr>
        <w:t>，</w:t>
      </w:r>
      <w:r>
        <w:rPr>
          <w:rFonts w:hint="eastAsia"/>
          <w:color w:val="auto"/>
          <w:sz w:val="21"/>
          <w:szCs w:val="21"/>
          <w:highlight w:val="none"/>
        </w:rPr>
        <w:t>磋商小组对竞争性磋商文件变动或提出磋商意见后进行第三轮磋商。以此类推。</w:t>
      </w:r>
    </w:p>
    <w:p w14:paraId="5886691B">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.4最后报价及成交候选供应商推荐</w:t>
      </w:r>
    </w:p>
    <w:p w14:paraId="468E075E">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磋商结束后</w:t>
      </w:r>
      <w:r>
        <w:rPr>
          <w:rFonts w:hint="eastAsia"/>
          <w:color w:val="auto"/>
          <w:sz w:val="21"/>
          <w:szCs w:val="21"/>
          <w:highlight w:val="none"/>
          <w:lang w:eastAsia="zh-CN"/>
        </w:rPr>
        <w:t>，</w:t>
      </w:r>
      <w:r>
        <w:rPr>
          <w:rFonts w:hint="eastAsia"/>
          <w:color w:val="auto"/>
          <w:sz w:val="21"/>
          <w:szCs w:val="21"/>
          <w:highlight w:val="none"/>
        </w:rPr>
        <w:t>磋商小组要求所有继续参加磋商的供应商在规定时间内提交最后报价</w:t>
      </w:r>
      <w:r>
        <w:rPr>
          <w:rFonts w:hint="eastAsia"/>
          <w:b/>
          <w:color w:val="auto"/>
          <w:sz w:val="21"/>
          <w:szCs w:val="21"/>
          <w:highlight w:val="none"/>
        </w:rPr>
        <w:t>（最终报价前的每轮磋商报价原则上都要比上一轮磋商报价低）</w:t>
      </w:r>
      <w:r>
        <w:rPr>
          <w:rFonts w:hint="eastAsia"/>
          <w:color w:val="auto"/>
          <w:sz w:val="21"/>
          <w:szCs w:val="21"/>
          <w:highlight w:val="none"/>
        </w:rPr>
        <w:t>。继续参加磋商的供应商作最后报价</w:t>
      </w:r>
      <w:r>
        <w:rPr>
          <w:rFonts w:hint="eastAsia"/>
          <w:color w:val="auto"/>
          <w:sz w:val="21"/>
          <w:szCs w:val="21"/>
          <w:highlight w:val="none"/>
          <w:lang w:eastAsia="zh-CN"/>
        </w:rPr>
        <w:t>，</w:t>
      </w:r>
      <w:r>
        <w:rPr>
          <w:rFonts w:hint="eastAsia"/>
          <w:color w:val="auto"/>
          <w:sz w:val="21"/>
          <w:szCs w:val="21"/>
          <w:highlight w:val="none"/>
        </w:rPr>
        <w:t>由其法定代表人或授权代表签字或者加盖公章后密封递交磋商小组。</w:t>
      </w:r>
    </w:p>
    <w:p w14:paraId="3C628E48">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磋商小组根据综合评分情况</w:t>
      </w:r>
      <w:r>
        <w:rPr>
          <w:rFonts w:hint="eastAsia"/>
          <w:color w:val="auto"/>
          <w:sz w:val="21"/>
          <w:szCs w:val="21"/>
          <w:highlight w:val="none"/>
          <w:lang w:eastAsia="zh-CN"/>
        </w:rPr>
        <w:t>，</w:t>
      </w:r>
      <w:r>
        <w:rPr>
          <w:rFonts w:hint="eastAsia"/>
          <w:color w:val="auto"/>
          <w:sz w:val="21"/>
          <w:szCs w:val="21"/>
          <w:highlight w:val="none"/>
        </w:rPr>
        <w:t>按照评审得分</w:t>
      </w:r>
      <w:r>
        <w:rPr>
          <w:rFonts w:hint="eastAsia"/>
          <w:b/>
          <w:color w:val="auto"/>
          <w:sz w:val="21"/>
          <w:szCs w:val="21"/>
          <w:highlight w:val="none"/>
        </w:rPr>
        <w:t>由</w:t>
      </w:r>
      <w:r>
        <w:rPr>
          <w:rFonts w:hint="eastAsia"/>
          <w:b/>
          <w:color w:val="auto"/>
          <w:sz w:val="21"/>
          <w:szCs w:val="21"/>
          <w:highlight w:val="none"/>
          <w:u w:val="single"/>
        </w:rPr>
        <w:t>高到低顺序推荐3名以上成交候选供应商</w:t>
      </w:r>
      <w:r>
        <w:rPr>
          <w:rFonts w:hint="eastAsia"/>
          <w:color w:val="auto"/>
          <w:sz w:val="21"/>
          <w:szCs w:val="21"/>
          <w:highlight w:val="none"/>
          <w:lang w:eastAsia="zh-CN"/>
        </w:rPr>
        <w:t>，</w:t>
      </w:r>
      <w:r>
        <w:rPr>
          <w:rFonts w:hint="eastAsia"/>
          <w:color w:val="auto"/>
          <w:sz w:val="21"/>
          <w:szCs w:val="21"/>
          <w:highlight w:val="none"/>
        </w:rPr>
        <w:t>并编写评审报告。评审得分相同的</w:t>
      </w:r>
      <w:r>
        <w:rPr>
          <w:rFonts w:hint="eastAsia"/>
          <w:color w:val="auto"/>
          <w:sz w:val="21"/>
          <w:szCs w:val="21"/>
          <w:highlight w:val="none"/>
          <w:lang w:eastAsia="zh-CN"/>
        </w:rPr>
        <w:t>，</w:t>
      </w:r>
      <w:r>
        <w:rPr>
          <w:rFonts w:hint="eastAsia"/>
          <w:color w:val="auto"/>
          <w:sz w:val="21"/>
          <w:szCs w:val="21"/>
          <w:highlight w:val="none"/>
        </w:rPr>
        <w:t>由竞争性磋商小组按照基础指标最后报价优劣顺序集体研究后推荐。评审得分且基础指标最后报价相同的</w:t>
      </w:r>
      <w:r>
        <w:rPr>
          <w:rFonts w:hint="eastAsia"/>
          <w:color w:val="auto"/>
          <w:sz w:val="21"/>
          <w:szCs w:val="21"/>
          <w:highlight w:val="none"/>
          <w:lang w:eastAsia="zh-CN"/>
        </w:rPr>
        <w:t>，</w:t>
      </w:r>
      <w:r>
        <w:rPr>
          <w:rFonts w:hint="eastAsia"/>
          <w:color w:val="auto"/>
          <w:sz w:val="21"/>
          <w:szCs w:val="21"/>
          <w:highlight w:val="none"/>
        </w:rPr>
        <w:t>由竞争性磋商小组按照具体技术指标优劣顺序集体研究后推荐。最后报价是供应商竞争性磋商响应文件的有效组成部分。</w:t>
      </w:r>
    </w:p>
    <w:p w14:paraId="77E24F2A">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评审报告应当由磋商小组全体人员签字认可</w:t>
      </w:r>
      <w:r>
        <w:rPr>
          <w:rFonts w:hint="eastAsia"/>
          <w:color w:val="auto"/>
          <w:sz w:val="21"/>
          <w:szCs w:val="21"/>
          <w:highlight w:val="none"/>
          <w:lang w:eastAsia="zh-CN"/>
        </w:rPr>
        <w:t>，</w:t>
      </w:r>
      <w:r>
        <w:rPr>
          <w:rFonts w:hint="eastAsia"/>
          <w:color w:val="auto"/>
          <w:sz w:val="21"/>
          <w:szCs w:val="21"/>
          <w:highlight w:val="none"/>
        </w:rPr>
        <w:t>磋商小组成员对评审报告有异议的</w:t>
      </w:r>
      <w:r>
        <w:rPr>
          <w:rFonts w:hint="eastAsia"/>
          <w:color w:val="auto"/>
          <w:sz w:val="21"/>
          <w:szCs w:val="21"/>
          <w:highlight w:val="none"/>
          <w:lang w:eastAsia="zh-CN"/>
        </w:rPr>
        <w:t>，</w:t>
      </w:r>
      <w:r>
        <w:rPr>
          <w:rFonts w:hint="eastAsia"/>
          <w:color w:val="auto"/>
          <w:sz w:val="21"/>
          <w:szCs w:val="21"/>
          <w:highlight w:val="none"/>
        </w:rPr>
        <w:t>磋商小组按照少数服从多数的原则推荐成交候选供应商</w:t>
      </w:r>
      <w:r>
        <w:rPr>
          <w:rFonts w:hint="eastAsia"/>
          <w:color w:val="auto"/>
          <w:sz w:val="21"/>
          <w:szCs w:val="21"/>
          <w:highlight w:val="none"/>
          <w:lang w:eastAsia="zh-CN"/>
        </w:rPr>
        <w:t>，</w:t>
      </w:r>
      <w:r>
        <w:rPr>
          <w:rFonts w:hint="eastAsia"/>
          <w:color w:val="auto"/>
          <w:sz w:val="21"/>
          <w:szCs w:val="21"/>
          <w:highlight w:val="none"/>
        </w:rPr>
        <w:t>采购程序继续进行。对评审报告有异议的磋商小组成员</w:t>
      </w:r>
      <w:r>
        <w:rPr>
          <w:rFonts w:hint="eastAsia"/>
          <w:color w:val="auto"/>
          <w:sz w:val="21"/>
          <w:szCs w:val="21"/>
          <w:highlight w:val="none"/>
          <w:lang w:eastAsia="zh-CN"/>
        </w:rPr>
        <w:t>，</w:t>
      </w:r>
      <w:r>
        <w:rPr>
          <w:rFonts w:hint="eastAsia"/>
          <w:color w:val="auto"/>
          <w:sz w:val="21"/>
          <w:szCs w:val="21"/>
          <w:highlight w:val="none"/>
        </w:rPr>
        <w:t>应当在报告上签署不同意见并说明理由</w:t>
      </w:r>
      <w:r>
        <w:rPr>
          <w:rFonts w:hint="eastAsia"/>
          <w:color w:val="auto"/>
          <w:sz w:val="21"/>
          <w:szCs w:val="21"/>
          <w:highlight w:val="none"/>
          <w:lang w:eastAsia="zh-CN"/>
        </w:rPr>
        <w:t>，</w:t>
      </w:r>
      <w:r>
        <w:rPr>
          <w:rFonts w:hint="eastAsia"/>
          <w:color w:val="auto"/>
          <w:sz w:val="21"/>
          <w:szCs w:val="21"/>
          <w:highlight w:val="none"/>
        </w:rPr>
        <w:t>由磋商小组书面记录相关情况。磋商小组成员拒绝在报告上签字又不书面说明其不同意见和理由的</w:t>
      </w:r>
      <w:r>
        <w:rPr>
          <w:rFonts w:hint="eastAsia"/>
          <w:color w:val="auto"/>
          <w:sz w:val="21"/>
          <w:szCs w:val="21"/>
          <w:highlight w:val="none"/>
          <w:lang w:eastAsia="zh-CN"/>
        </w:rPr>
        <w:t>，</w:t>
      </w:r>
      <w:r>
        <w:rPr>
          <w:rFonts w:hint="eastAsia"/>
          <w:color w:val="auto"/>
          <w:sz w:val="21"/>
          <w:szCs w:val="21"/>
          <w:highlight w:val="none"/>
        </w:rPr>
        <w:t>视为同意评审报告。</w:t>
      </w:r>
    </w:p>
    <w:p w14:paraId="7F4AF78F">
      <w:pPr>
        <w:widowControl/>
        <w:tabs>
          <w:tab w:val="left" w:pos="540"/>
        </w:tabs>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.5供应商的基础指标报价均不能满足采购人业务指标需要的</w:t>
      </w:r>
      <w:r>
        <w:rPr>
          <w:rFonts w:hint="eastAsia"/>
          <w:color w:val="auto"/>
          <w:sz w:val="21"/>
          <w:szCs w:val="21"/>
          <w:highlight w:val="none"/>
          <w:lang w:eastAsia="zh-CN"/>
        </w:rPr>
        <w:t>，</w:t>
      </w:r>
      <w:r>
        <w:rPr>
          <w:rFonts w:hint="eastAsia"/>
          <w:color w:val="auto"/>
          <w:sz w:val="21"/>
          <w:szCs w:val="21"/>
          <w:highlight w:val="none"/>
        </w:rPr>
        <w:t>磋商活动终止。</w:t>
      </w:r>
    </w:p>
    <w:p w14:paraId="6B041B10">
      <w:pPr>
        <w:pStyle w:val="12"/>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.6本采购项目的评审依据为竞争性磋商文件和竞争性磋商响应文件</w:t>
      </w:r>
      <w:r>
        <w:rPr>
          <w:rFonts w:hint="eastAsia"/>
          <w:color w:val="auto"/>
          <w:sz w:val="21"/>
          <w:szCs w:val="21"/>
          <w:highlight w:val="none"/>
          <w:lang w:eastAsia="zh-CN"/>
        </w:rPr>
        <w:t>，</w:t>
      </w:r>
      <w:r>
        <w:rPr>
          <w:rFonts w:hint="eastAsia"/>
          <w:color w:val="auto"/>
          <w:sz w:val="21"/>
          <w:szCs w:val="21"/>
          <w:highlight w:val="none"/>
        </w:rPr>
        <w:t>采用的评审方法为综合评分法。</w:t>
      </w:r>
    </w:p>
    <w:p w14:paraId="645643B6">
      <w:pPr>
        <w:spacing w:line="360" w:lineRule="auto"/>
        <w:ind w:firstLine="442" w:firstLineChars="200"/>
        <w:rPr>
          <w:b/>
          <w:color w:val="auto"/>
          <w:szCs w:val="21"/>
          <w:highlight w:val="none"/>
        </w:rPr>
      </w:pPr>
      <w:r>
        <w:rPr>
          <w:rFonts w:hint="eastAsia"/>
          <w:b/>
          <w:color w:val="auto"/>
          <w:szCs w:val="21"/>
          <w:highlight w:val="none"/>
        </w:rPr>
        <w:t>六、无效条款</w:t>
      </w:r>
    </w:p>
    <w:p w14:paraId="24EA2158">
      <w:pPr>
        <w:pStyle w:val="12"/>
        <w:adjustRightInd w:val="0"/>
        <w:snapToGrid w:val="0"/>
        <w:spacing w:line="360" w:lineRule="auto"/>
        <w:ind w:firstLine="442" w:firstLineChars="200"/>
        <w:rPr>
          <w:rFonts w:hAnsi="宋体"/>
          <w:b/>
          <w:color w:val="auto"/>
          <w:highlight w:val="none"/>
        </w:rPr>
      </w:pPr>
      <w:r>
        <w:rPr>
          <w:rFonts w:hint="eastAsia" w:hAnsi="宋体"/>
          <w:b/>
          <w:color w:val="auto"/>
          <w:highlight w:val="none"/>
        </w:rPr>
        <w:t>1</w:t>
      </w:r>
      <w:r>
        <w:rPr>
          <w:rFonts w:hint="eastAsia" w:hAnsi="宋体"/>
          <w:b/>
          <w:color w:val="auto"/>
          <w:highlight w:val="none"/>
          <w:lang w:val="en-US" w:eastAsia="zh-CN"/>
        </w:rPr>
        <w:t>2</w:t>
      </w:r>
      <w:r>
        <w:rPr>
          <w:rFonts w:hint="eastAsia" w:hAnsi="宋体"/>
          <w:b/>
          <w:color w:val="auto"/>
          <w:highlight w:val="none"/>
        </w:rPr>
        <w:t>.1无效磋商条款</w:t>
      </w:r>
    </w:p>
    <w:p w14:paraId="56C8F7B3">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磋商响应文件如有下列情况之一</w:t>
      </w:r>
      <w:r>
        <w:rPr>
          <w:rFonts w:hint="eastAsia"/>
          <w:color w:val="auto"/>
          <w:sz w:val="21"/>
          <w:szCs w:val="21"/>
          <w:highlight w:val="none"/>
          <w:lang w:eastAsia="zh-CN"/>
        </w:rPr>
        <w:t>，</w:t>
      </w:r>
      <w:r>
        <w:rPr>
          <w:rFonts w:hint="eastAsia"/>
          <w:color w:val="auto"/>
          <w:sz w:val="21"/>
          <w:szCs w:val="21"/>
          <w:highlight w:val="none"/>
        </w:rPr>
        <w:t>在评审中按照无效磋商处理：</w:t>
      </w:r>
    </w:p>
    <w:p w14:paraId="21E843FB">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应交未交磋商保证金的；</w:t>
      </w:r>
    </w:p>
    <w:p w14:paraId="670D1510">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未按照磋商文件规定要求密封、签署、盖章的；</w:t>
      </w:r>
    </w:p>
    <w:p w14:paraId="67F44E66">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不具备磋商文件中规定资格要求的；</w:t>
      </w:r>
    </w:p>
    <w:p w14:paraId="6B783A25">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关联供应商参加同一合同项或分标下政府采购活动的单位负责人为同一人或者存在直接控股、管理关系的不同的供应商</w:t>
      </w:r>
      <w:r>
        <w:rPr>
          <w:rFonts w:hint="eastAsia"/>
          <w:color w:val="auto"/>
          <w:sz w:val="21"/>
          <w:szCs w:val="21"/>
          <w:highlight w:val="none"/>
          <w:lang w:eastAsia="zh-CN"/>
        </w:rPr>
        <w:t>，</w:t>
      </w:r>
      <w:r>
        <w:rPr>
          <w:rFonts w:hint="eastAsia"/>
          <w:color w:val="auto"/>
          <w:sz w:val="21"/>
          <w:szCs w:val="21"/>
          <w:highlight w:val="none"/>
        </w:rPr>
        <w:t>参加同一合同项或分标下的政府采购活动的</w:t>
      </w:r>
      <w:r>
        <w:rPr>
          <w:rFonts w:hint="eastAsia"/>
          <w:color w:val="auto"/>
          <w:sz w:val="21"/>
          <w:szCs w:val="21"/>
          <w:highlight w:val="none"/>
          <w:lang w:eastAsia="zh-CN"/>
        </w:rPr>
        <w:t>；</w:t>
      </w:r>
    </w:p>
    <w:p w14:paraId="75281958">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不符合法律、法规的；</w:t>
      </w:r>
    </w:p>
    <w:p w14:paraId="78CC5F19">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不符合磋商文件中规定的实质性要求并且在磋商规定的时间内无法说明和补充的。</w:t>
      </w:r>
    </w:p>
    <w:p w14:paraId="4210412D">
      <w:pPr>
        <w:pStyle w:val="12"/>
        <w:adjustRightInd w:val="0"/>
        <w:snapToGrid w:val="0"/>
        <w:spacing w:line="360" w:lineRule="auto"/>
        <w:ind w:firstLine="442" w:firstLineChars="200"/>
        <w:rPr>
          <w:rFonts w:hAnsi="宋体"/>
          <w:b/>
          <w:color w:val="auto"/>
          <w:highlight w:val="none"/>
        </w:rPr>
      </w:pPr>
      <w:r>
        <w:rPr>
          <w:rFonts w:hint="eastAsia" w:hAnsi="宋体"/>
          <w:b/>
          <w:color w:val="auto"/>
          <w:highlight w:val="none"/>
        </w:rPr>
        <w:t>1</w:t>
      </w:r>
      <w:r>
        <w:rPr>
          <w:rFonts w:hint="eastAsia" w:hAnsi="宋体"/>
          <w:b/>
          <w:color w:val="auto"/>
          <w:highlight w:val="none"/>
          <w:lang w:val="en-US" w:eastAsia="zh-CN"/>
        </w:rPr>
        <w:t>2</w:t>
      </w:r>
      <w:r>
        <w:rPr>
          <w:rFonts w:hint="eastAsia" w:hAnsi="宋体"/>
          <w:b/>
          <w:color w:val="auto"/>
          <w:highlight w:val="none"/>
        </w:rPr>
        <w:t>.2相互串通无效条款</w:t>
      </w:r>
    </w:p>
    <w:p w14:paraId="5AF01895">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供应商有以下情形之一的</w:t>
      </w:r>
      <w:r>
        <w:rPr>
          <w:rFonts w:hint="eastAsia" w:hAnsi="宋体"/>
          <w:color w:val="auto"/>
          <w:sz w:val="21"/>
          <w:szCs w:val="21"/>
          <w:highlight w:val="none"/>
          <w:lang w:eastAsia="zh-CN"/>
        </w:rPr>
        <w:t>，</w:t>
      </w:r>
      <w:r>
        <w:rPr>
          <w:rFonts w:hint="eastAsia" w:hAnsi="宋体"/>
          <w:color w:val="auto"/>
          <w:sz w:val="21"/>
          <w:szCs w:val="21"/>
          <w:highlight w:val="none"/>
        </w:rPr>
        <w:t>视为相互串通</w:t>
      </w:r>
      <w:r>
        <w:rPr>
          <w:rFonts w:hint="eastAsia" w:hAnsi="宋体"/>
          <w:color w:val="auto"/>
          <w:sz w:val="21"/>
          <w:szCs w:val="21"/>
          <w:highlight w:val="none"/>
          <w:lang w:eastAsia="zh-CN"/>
        </w:rPr>
        <w:t>，</w:t>
      </w:r>
      <w:r>
        <w:rPr>
          <w:rFonts w:hint="eastAsia" w:hAnsi="宋体"/>
          <w:color w:val="auto"/>
          <w:sz w:val="21"/>
          <w:szCs w:val="21"/>
          <w:highlight w:val="none"/>
        </w:rPr>
        <w:t>磋商响应文件作无效处理：</w:t>
      </w:r>
    </w:p>
    <w:p w14:paraId="7D81F00B">
      <w:pPr>
        <w:pStyle w:val="12"/>
        <w:adjustRightInd w:val="0"/>
        <w:snapToGrid w:val="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（1）不同供应商的磋商响应文件由同一单位或者个人编制</w:t>
      </w:r>
      <w:r>
        <w:rPr>
          <w:rFonts w:hint="eastAsia" w:hAnsi="宋体"/>
          <w:color w:val="auto"/>
          <w:sz w:val="21"/>
          <w:szCs w:val="21"/>
          <w:highlight w:val="none"/>
          <w:lang w:eastAsia="zh-CN"/>
        </w:rPr>
        <w:t>，</w:t>
      </w:r>
      <w:r>
        <w:rPr>
          <w:rFonts w:hint="eastAsia" w:hAnsi="宋体"/>
          <w:color w:val="auto"/>
          <w:sz w:val="21"/>
          <w:szCs w:val="21"/>
          <w:highlight w:val="none"/>
        </w:rPr>
        <w:t>或不同供应商报名的IP地址一致的</w:t>
      </w:r>
      <w:r>
        <w:rPr>
          <w:rFonts w:hint="eastAsia" w:hAnsi="宋体"/>
          <w:color w:val="auto"/>
          <w:sz w:val="21"/>
          <w:szCs w:val="21"/>
          <w:highlight w:val="none"/>
          <w:lang w:eastAsia="zh-CN"/>
        </w:rPr>
        <w:t>；</w:t>
      </w:r>
    </w:p>
    <w:p w14:paraId="5C2A9BDD">
      <w:pPr>
        <w:pStyle w:val="12"/>
        <w:adjustRightInd w:val="0"/>
        <w:snapToGrid w:val="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（2）不同供应商委托同一单位或者个人办理竞标事宜</w:t>
      </w:r>
      <w:r>
        <w:rPr>
          <w:rFonts w:hint="eastAsia" w:hAnsi="宋体"/>
          <w:color w:val="auto"/>
          <w:sz w:val="21"/>
          <w:szCs w:val="21"/>
          <w:highlight w:val="none"/>
          <w:lang w:eastAsia="zh-CN"/>
        </w:rPr>
        <w:t>；</w:t>
      </w:r>
    </w:p>
    <w:p w14:paraId="7ADC174F">
      <w:pPr>
        <w:pStyle w:val="12"/>
        <w:adjustRightInd w:val="0"/>
        <w:snapToGrid w:val="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（3）不同的供应商的磋商响应文件载明的项目管理员为同一个人</w:t>
      </w:r>
      <w:r>
        <w:rPr>
          <w:rFonts w:hint="eastAsia" w:hAnsi="宋体"/>
          <w:color w:val="auto"/>
          <w:sz w:val="21"/>
          <w:szCs w:val="21"/>
          <w:highlight w:val="none"/>
          <w:lang w:eastAsia="zh-CN"/>
        </w:rPr>
        <w:t>；</w:t>
      </w:r>
    </w:p>
    <w:p w14:paraId="676AB801">
      <w:pPr>
        <w:pStyle w:val="12"/>
        <w:adjustRightInd w:val="0"/>
        <w:snapToGrid w:val="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（4）不同供应商的磋商响应文件异常一致或最终报价呈规律性差异</w:t>
      </w:r>
      <w:r>
        <w:rPr>
          <w:rFonts w:hint="eastAsia" w:hAnsi="宋体"/>
          <w:color w:val="auto"/>
          <w:sz w:val="21"/>
          <w:szCs w:val="21"/>
          <w:highlight w:val="none"/>
          <w:lang w:eastAsia="zh-CN"/>
        </w:rPr>
        <w:t>；</w:t>
      </w:r>
    </w:p>
    <w:p w14:paraId="484A28D2">
      <w:pPr>
        <w:pStyle w:val="12"/>
        <w:adjustRightInd w:val="0"/>
        <w:snapToGrid w:val="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（5）不同供应商的磋商响应文件相互混装</w:t>
      </w:r>
      <w:r>
        <w:rPr>
          <w:rFonts w:hint="eastAsia" w:hAnsi="宋体"/>
          <w:color w:val="auto"/>
          <w:sz w:val="21"/>
          <w:szCs w:val="21"/>
          <w:highlight w:val="none"/>
          <w:lang w:eastAsia="zh-CN"/>
        </w:rPr>
        <w:t>；</w:t>
      </w:r>
    </w:p>
    <w:p w14:paraId="4EBA7403">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（6）不同供应商的磋商保证金从同一单位或者个人账户转出。</w:t>
      </w:r>
    </w:p>
    <w:p w14:paraId="34B1D9D7">
      <w:pPr>
        <w:pStyle w:val="12"/>
        <w:adjustRightInd w:val="0"/>
        <w:snapToGrid w:val="0"/>
        <w:spacing w:line="360" w:lineRule="auto"/>
        <w:ind w:firstLine="442" w:firstLineChars="200"/>
        <w:rPr>
          <w:rFonts w:hAnsi="宋体"/>
          <w:b/>
          <w:color w:val="auto"/>
          <w:highlight w:val="none"/>
        </w:rPr>
      </w:pPr>
      <w:r>
        <w:rPr>
          <w:rFonts w:hint="eastAsia" w:hAnsi="宋体"/>
          <w:b/>
          <w:color w:val="auto"/>
          <w:highlight w:val="none"/>
        </w:rPr>
        <w:t>1</w:t>
      </w:r>
      <w:r>
        <w:rPr>
          <w:rFonts w:hint="eastAsia" w:hAnsi="宋体"/>
          <w:b/>
          <w:color w:val="auto"/>
          <w:highlight w:val="none"/>
          <w:lang w:val="en-US" w:eastAsia="zh-CN"/>
        </w:rPr>
        <w:t>2</w:t>
      </w:r>
      <w:r>
        <w:rPr>
          <w:rFonts w:hint="eastAsia" w:hAnsi="宋体"/>
          <w:b/>
          <w:color w:val="auto"/>
          <w:highlight w:val="none"/>
        </w:rPr>
        <w:t>.3废止条款</w:t>
      </w:r>
    </w:p>
    <w:p w14:paraId="3535157C">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磋商采购项目出现下列情形之一的</w:t>
      </w:r>
      <w:r>
        <w:rPr>
          <w:rFonts w:hint="eastAsia" w:hAnsi="宋体"/>
          <w:color w:val="auto"/>
          <w:sz w:val="21"/>
          <w:szCs w:val="21"/>
          <w:highlight w:val="none"/>
          <w:lang w:eastAsia="zh-CN"/>
        </w:rPr>
        <w:t>，</w:t>
      </w:r>
      <w:r>
        <w:rPr>
          <w:rFonts w:hint="eastAsia" w:hAnsi="宋体"/>
          <w:color w:val="auto"/>
          <w:sz w:val="21"/>
          <w:szCs w:val="21"/>
          <w:highlight w:val="none"/>
        </w:rPr>
        <w:t>磋商予以废止：</w:t>
      </w:r>
    </w:p>
    <w:p w14:paraId="1B4CCE98">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（1）参加磋商的供应商少于3家的；</w:t>
      </w:r>
    </w:p>
    <w:p w14:paraId="5C4ECA2D">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int="eastAsia" w:hAnsi="宋体"/>
          <w:color w:val="auto"/>
          <w:sz w:val="21"/>
          <w:szCs w:val="21"/>
          <w:highlight w:val="none"/>
        </w:rPr>
        <w:t>出现影响采购公正的违法、违规行为的；</w:t>
      </w:r>
    </w:p>
    <w:p w14:paraId="0EAF7EA8">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（3）磋商供应商的最终报价均超过了采购预算</w:t>
      </w:r>
      <w:r>
        <w:rPr>
          <w:rFonts w:hint="eastAsia" w:hAnsi="宋体"/>
          <w:color w:val="auto"/>
          <w:sz w:val="21"/>
          <w:szCs w:val="21"/>
          <w:highlight w:val="none"/>
          <w:lang w:eastAsia="zh-CN"/>
        </w:rPr>
        <w:t>，</w:t>
      </w:r>
      <w:r>
        <w:rPr>
          <w:rFonts w:hint="eastAsia" w:hAnsi="宋体"/>
          <w:color w:val="auto"/>
          <w:sz w:val="21"/>
          <w:szCs w:val="21"/>
          <w:highlight w:val="none"/>
        </w:rPr>
        <w:t>采购人不能支付的；</w:t>
      </w:r>
    </w:p>
    <w:p w14:paraId="33C0D7E1">
      <w:pPr>
        <w:pStyle w:val="12"/>
        <w:adjustRightInd w:val="0"/>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（4）因重大变故</w:t>
      </w:r>
      <w:r>
        <w:rPr>
          <w:rFonts w:hint="eastAsia" w:hAnsi="宋体"/>
          <w:color w:val="auto"/>
          <w:sz w:val="21"/>
          <w:szCs w:val="21"/>
          <w:highlight w:val="none"/>
          <w:lang w:eastAsia="zh-CN"/>
        </w:rPr>
        <w:t>，</w:t>
      </w:r>
      <w:r>
        <w:rPr>
          <w:rFonts w:hint="eastAsia" w:hAnsi="宋体"/>
          <w:color w:val="auto"/>
          <w:sz w:val="21"/>
          <w:szCs w:val="21"/>
          <w:highlight w:val="none"/>
        </w:rPr>
        <w:t>采购任务取消的。</w:t>
      </w:r>
    </w:p>
    <w:p w14:paraId="4C2E9DB1">
      <w:pPr>
        <w:adjustRightInd w:val="0"/>
        <w:snapToGrid w:val="0"/>
        <w:spacing w:line="360" w:lineRule="auto"/>
        <w:ind w:firstLine="442" w:firstLineChars="200"/>
        <w:rPr>
          <w:b/>
          <w:color w:val="auto"/>
          <w:szCs w:val="21"/>
          <w:highlight w:val="none"/>
        </w:rPr>
      </w:pPr>
      <w:r>
        <w:rPr>
          <w:rFonts w:hint="eastAsia"/>
          <w:b/>
          <w:color w:val="auto"/>
          <w:szCs w:val="21"/>
          <w:highlight w:val="none"/>
        </w:rPr>
        <w:t>七、恶意串通情形和处理</w:t>
      </w:r>
    </w:p>
    <w:p w14:paraId="1B646D16">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13.1</w:t>
      </w:r>
      <w:r>
        <w:rPr>
          <w:rFonts w:hint="eastAsia"/>
          <w:color w:val="auto"/>
          <w:sz w:val="21"/>
          <w:szCs w:val="21"/>
          <w:highlight w:val="none"/>
        </w:rPr>
        <w:t>供应商有下列情形之一的</w:t>
      </w:r>
      <w:r>
        <w:rPr>
          <w:rFonts w:hint="eastAsia"/>
          <w:color w:val="auto"/>
          <w:sz w:val="21"/>
          <w:szCs w:val="21"/>
          <w:highlight w:val="none"/>
          <w:lang w:eastAsia="zh-CN"/>
        </w:rPr>
        <w:t>，</w:t>
      </w:r>
      <w:r>
        <w:rPr>
          <w:rFonts w:hint="eastAsia"/>
          <w:color w:val="auto"/>
          <w:sz w:val="21"/>
          <w:szCs w:val="21"/>
          <w:highlight w:val="none"/>
        </w:rPr>
        <w:t>属于恶意串通行为：</w:t>
      </w:r>
    </w:p>
    <w:p w14:paraId="3D0D0D68">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（1）供应商直接或者间接从采购人或者采购代理机构处获得其他供应商的相关信息并修改其响应文件</w:t>
      </w:r>
      <w:r>
        <w:rPr>
          <w:rFonts w:hint="eastAsia"/>
          <w:color w:val="auto"/>
          <w:sz w:val="21"/>
          <w:szCs w:val="21"/>
          <w:highlight w:val="none"/>
          <w:lang w:eastAsia="zh-CN"/>
        </w:rPr>
        <w:t>；</w:t>
      </w:r>
    </w:p>
    <w:p w14:paraId="71EC2C5C">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（2）供应商按照采购人或者采购代理机构的授意撤换响应文件</w:t>
      </w:r>
      <w:r>
        <w:rPr>
          <w:rFonts w:hint="eastAsia"/>
          <w:color w:val="auto"/>
          <w:sz w:val="21"/>
          <w:szCs w:val="21"/>
          <w:highlight w:val="none"/>
          <w:lang w:eastAsia="zh-CN"/>
        </w:rPr>
        <w:t>；</w:t>
      </w:r>
    </w:p>
    <w:p w14:paraId="0A2BD145">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（3）供应商之间协商报价、技术方案等响应文件的实质性内容</w:t>
      </w:r>
      <w:r>
        <w:rPr>
          <w:rFonts w:hint="eastAsia"/>
          <w:color w:val="auto"/>
          <w:sz w:val="21"/>
          <w:szCs w:val="21"/>
          <w:highlight w:val="none"/>
          <w:lang w:eastAsia="zh-CN"/>
        </w:rPr>
        <w:t>；</w:t>
      </w:r>
    </w:p>
    <w:p w14:paraId="19DAEB1B">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（4）属于同一集团、协会、商会等组织成员的供应商按照该组织要求协同参加政府采购活动</w:t>
      </w:r>
      <w:r>
        <w:rPr>
          <w:rFonts w:hint="eastAsia"/>
          <w:color w:val="auto"/>
          <w:sz w:val="21"/>
          <w:szCs w:val="21"/>
          <w:highlight w:val="none"/>
          <w:lang w:eastAsia="zh-CN"/>
        </w:rPr>
        <w:t>；</w:t>
      </w:r>
    </w:p>
    <w:p w14:paraId="0EB60FF2">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（5）供应商之间事先约定一致抬高或者压低报价</w:t>
      </w:r>
      <w:r>
        <w:rPr>
          <w:rFonts w:hint="eastAsia"/>
          <w:color w:val="auto"/>
          <w:sz w:val="21"/>
          <w:szCs w:val="21"/>
          <w:highlight w:val="none"/>
          <w:lang w:eastAsia="zh-CN"/>
        </w:rPr>
        <w:t>，</w:t>
      </w:r>
      <w:r>
        <w:rPr>
          <w:rFonts w:hint="eastAsia"/>
          <w:color w:val="auto"/>
          <w:sz w:val="21"/>
          <w:szCs w:val="21"/>
          <w:highlight w:val="none"/>
        </w:rPr>
        <w:t>或者在招标项目中事先约定轮流以高价位或者低价位成交</w:t>
      </w:r>
      <w:r>
        <w:rPr>
          <w:rFonts w:hint="eastAsia"/>
          <w:color w:val="auto"/>
          <w:sz w:val="21"/>
          <w:szCs w:val="21"/>
          <w:highlight w:val="none"/>
          <w:lang w:eastAsia="zh-CN"/>
        </w:rPr>
        <w:t>，</w:t>
      </w:r>
      <w:r>
        <w:rPr>
          <w:rFonts w:hint="eastAsia"/>
          <w:color w:val="auto"/>
          <w:sz w:val="21"/>
          <w:szCs w:val="21"/>
          <w:highlight w:val="none"/>
        </w:rPr>
        <w:t>或者事先约定由某一特定供应商成交</w:t>
      </w:r>
      <w:r>
        <w:rPr>
          <w:rFonts w:hint="eastAsia"/>
          <w:color w:val="auto"/>
          <w:sz w:val="21"/>
          <w:szCs w:val="21"/>
          <w:highlight w:val="none"/>
          <w:lang w:eastAsia="zh-CN"/>
        </w:rPr>
        <w:t>，</w:t>
      </w:r>
      <w:r>
        <w:rPr>
          <w:rFonts w:hint="eastAsia"/>
          <w:color w:val="auto"/>
          <w:sz w:val="21"/>
          <w:szCs w:val="21"/>
          <w:highlight w:val="none"/>
        </w:rPr>
        <w:t>然后再参加磋商</w:t>
      </w:r>
      <w:r>
        <w:rPr>
          <w:rFonts w:hint="eastAsia"/>
          <w:color w:val="auto"/>
          <w:sz w:val="21"/>
          <w:szCs w:val="21"/>
          <w:highlight w:val="none"/>
          <w:lang w:eastAsia="zh-CN"/>
        </w:rPr>
        <w:t>；</w:t>
      </w:r>
    </w:p>
    <w:p w14:paraId="5E44AB8D">
      <w:pPr>
        <w:adjustRightInd w:val="0"/>
        <w:snapToGrid w:val="0"/>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（6）供应商之间商定部分供应商放弃参加政府采购活动或者放弃成交</w:t>
      </w:r>
      <w:r>
        <w:rPr>
          <w:rFonts w:hint="eastAsia"/>
          <w:color w:val="auto"/>
          <w:sz w:val="21"/>
          <w:szCs w:val="21"/>
          <w:highlight w:val="none"/>
          <w:lang w:eastAsia="zh-CN"/>
        </w:rPr>
        <w:t>；</w:t>
      </w:r>
    </w:p>
    <w:p w14:paraId="3BFDB0A2">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（7）供应商与采购人或者采购代理机构之间、供应商相互之间</w:t>
      </w:r>
      <w:r>
        <w:rPr>
          <w:rFonts w:hint="eastAsia"/>
          <w:color w:val="auto"/>
          <w:sz w:val="21"/>
          <w:szCs w:val="21"/>
          <w:highlight w:val="none"/>
          <w:lang w:eastAsia="zh-CN"/>
        </w:rPr>
        <w:t>，</w:t>
      </w:r>
      <w:r>
        <w:rPr>
          <w:rFonts w:hint="eastAsia"/>
          <w:color w:val="auto"/>
          <w:sz w:val="21"/>
          <w:szCs w:val="21"/>
          <w:highlight w:val="none"/>
        </w:rPr>
        <w:t>为谋求特定供应商成交或者排斥其他供应商的其他串通行为。</w:t>
      </w:r>
    </w:p>
    <w:p w14:paraId="66B19C46">
      <w:pPr>
        <w:spacing w:line="360" w:lineRule="auto"/>
        <w:ind w:firstLine="420" w:firstLineChars="200"/>
        <w:rPr>
          <w:color w:val="auto"/>
          <w:sz w:val="21"/>
          <w:szCs w:val="21"/>
          <w:highlight w:val="none"/>
        </w:rPr>
      </w:pPr>
      <w:r>
        <w:rPr>
          <w:rFonts w:hint="eastAsia"/>
          <w:color w:val="auto"/>
          <w:sz w:val="21"/>
          <w:szCs w:val="21"/>
          <w:highlight w:val="none"/>
        </w:rPr>
        <w:t>供应商存在以上恶意串通情形的</w:t>
      </w:r>
      <w:r>
        <w:rPr>
          <w:rFonts w:hint="eastAsia"/>
          <w:color w:val="auto"/>
          <w:sz w:val="21"/>
          <w:szCs w:val="21"/>
          <w:highlight w:val="none"/>
          <w:lang w:eastAsia="zh-CN"/>
        </w:rPr>
        <w:t>，</w:t>
      </w:r>
      <w:r>
        <w:rPr>
          <w:rFonts w:hint="eastAsia"/>
          <w:color w:val="auto"/>
          <w:sz w:val="21"/>
          <w:szCs w:val="21"/>
          <w:highlight w:val="none"/>
        </w:rPr>
        <w:t>根据《中华人民共和国政府采购法》第七十二条及《中华人民共和国政府采购法实施条例》第七十四条规定进行处理。</w:t>
      </w:r>
    </w:p>
    <w:p w14:paraId="12C42622">
      <w:pPr>
        <w:adjustRightInd w:val="0"/>
        <w:snapToGrid w:val="0"/>
        <w:spacing w:line="360" w:lineRule="auto"/>
        <w:ind w:firstLine="442" w:firstLineChars="200"/>
        <w:rPr>
          <w:b/>
          <w:color w:val="auto"/>
          <w:szCs w:val="21"/>
          <w:highlight w:val="none"/>
        </w:rPr>
      </w:pPr>
      <w:r>
        <w:rPr>
          <w:rFonts w:hint="eastAsia"/>
          <w:b/>
          <w:color w:val="auto"/>
          <w:szCs w:val="21"/>
          <w:highlight w:val="none"/>
        </w:rPr>
        <w:t>八、确定成交供应商办法</w:t>
      </w:r>
    </w:p>
    <w:p w14:paraId="72D2CF8D">
      <w:pPr>
        <w:widowControl/>
        <w:adjustRightInd w:val="0"/>
        <w:snapToGrid w:val="0"/>
        <w:spacing w:line="360" w:lineRule="auto"/>
        <w:ind w:firstLine="420" w:firstLineChars="200"/>
        <w:rPr>
          <w:color w:val="auto"/>
          <w:sz w:val="21"/>
          <w:szCs w:val="21"/>
          <w:highlight w:val="none"/>
        </w:rPr>
      </w:pPr>
      <w:r>
        <w:rPr>
          <w:rFonts w:hint="eastAsia"/>
          <w:color w:val="auto"/>
          <w:sz w:val="21"/>
          <w:szCs w:val="21"/>
          <w:highlight w:val="none"/>
          <w:lang w:val="en-US" w:eastAsia="zh-CN"/>
        </w:rPr>
        <w:t>14</w:t>
      </w:r>
      <w:r>
        <w:rPr>
          <w:color w:val="auto"/>
          <w:sz w:val="21"/>
          <w:szCs w:val="21"/>
          <w:highlight w:val="none"/>
        </w:rPr>
        <w:t>.</w:t>
      </w:r>
      <w:r>
        <w:rPr>
          <w:rFonts w:hint="eastAsia"/>
          <w:color w:val="auto"/>
          <w:sz w:val="21"/>
          <w:szCs w:val="21"/>
          <w:highlight w:val="none"/>
        </w:rPr>
        <w:t>1</w:t>
      </w:r>
      <w:r>
        <w:rPr>
          <w:color w:val="auto"/>
          <w:sz w:val="21"/>
          <w:szCs w:val="21"/>
          <w:highlight w:val="none"/>
        </w:rPr>
        <w:t>根据以下原则确定成交供应商：</w:t>
      </w:r>
    </w:p>
    <w:p w14:paraId="5AC2F0AE">
      <w:pPr>
        <w:pStyle w:val="12"/>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响应文件满足磋商文件全部实质性要求且按评审因素的量化指标评审得分最高的供应商为</w:t>
      </w:r>
      <w:r>
        <w:rPr>
          <w:rFonts w:hAnsi="宋体" w:cs="宋体"/>
          <w:color w:val="auto"/>
          <w:sz w:val="21"/>
          <w:szCs w:val="21"/>
          <w:highlight w:val="none"/>
        </w:rPr>
        <w:t>成</w:t>
      </w:r>
      <w:r>
        <w:rPr>
          <w:rFonts w:hint="eastAsia" w:hAnsi="宋体" w:cs="宋体"/>
          <w:color w:val="auto"/>
          <w:sz w:val="21"/>
          <w:szCs w:val="21"/>
          <w:highlight w:val="none"/>
        </w:rPr>
        <w:t>交</w:t>
      </w:r>
      <w:r>
        <w:rPr>
          <w:rFonts w:hAnsi="宋体" w:cs="宋体"/>
          <w:color w:val="auto"/>
          <w:sz w:val="21"/>
          <w:szCs w:val="21"/>
          <w:highlight w:val="none"/>
        </w:rPr>
        <w:t>供应商</w:t>
      </w:r>
      <w:r>
        <w:rPr>
          <w:rFonts w:hint="eastAsia" w:hAnsi="宋体" w:cs="宋体"/>
          <w:color w:val="auto"/>
          <w:sz w:val="21"/>
          <w:szCs w:val="21"/>
          <w:highlight w:val="none"/>
        </w:rPr>
        <w:t>。</w:t>
      </w:r>
    </w:p>
    <w:p w14:paraId="5D27E24A">
      <w:pPr>
        <w:pStyle w:val="12"/>
        <w:adjustRightInd w:val="0"/>
        <w:snapToGrid w:val="0"/>
        <w:spacing w:line="360" w:lineRule="auto"/>
        <w:ind w:firstLine="442" w:firstLineChars="200"/>
        <w:rPr>
          <w:rFonts w:hAnsi="宋体"/>
          <w:b/>
          <w:color w:val="auto"/>
          <w:highlight w:val="none"/>
        </w:rPr>
      </w:pPr>
      <w:r>
        <w:rPr>
          <w:rFonts w:hint="eastAsia" w:hAnsi="宋体"/>
          <w:b/>
          <w:color w:val="auto"/>
          <w:highlight w:val="none"/>
        </w:rPr>
        <w:t>九、成交结果公告</w:t>
      </w:r>
    </w:p>
    <w:p w14:paraId="4E47BBF7">
      <w:pPr>
        <w:pStyle w:val="12"/>
        <w:adjustRightInd w:val="0"/>
        <w:snapToGrid w:val="0"/>
        <w:spacing w:line="360" w:lineRule="auto"/>
        <w:ind w:left="0" w:firstLine="420" w:firstLineChars="200"/>
        <w:rPr>
          <w:rFonts w:hAnsi="宋体" w:cs="宋体"/>
          <w:color w:val="auto"/>
          <w:sz w:val="21"/>
          <w:szCs w:val="21"/>
          <w:highlight w:val="none"/>
        </w:rPr>
      </w:pPr>
      <w:r>
        <w:rPr>
          <w:rFonts w:hint="eastAsia" w:hAnsi="宋体"/>
          <w:color w:val="auto"/>
          <w:sz w:val="21"/>
          <w:szCs w:val="21"/>
          <w:highlight w:val="none"/>
          <w:lang w:val="en-US" w:eastAsia="zh-CN"/>
        </w:rPr>
        <w:t>15</w:t>
      </w:r>
      <w:r>
        <w:rPr>
          <w:rFonts w:hint="eastAsia" w:hAnsi="宋体"/>
          <w:color w:val="auto"/>
          <w:sz w:val="21"/>
          <w:szCs w:val="21"/>
          <w:highlight w:val="none"/>
        </w:rPr>
        <w:t>.1</w:t>
      </w:r>
      <w:r>
        <w:rPr>
          <w:rFonts w:hint="eastAsia" w:hAnsi="宋体" w:cs="宋体"/>
          <w:color w:val="auto"/>
          <w:sz w:val="21"/>
          <w:szCs w:val="21"/>
          <w:highlight w:val="none"/>
          <w:lang w:eastAsia="zh-CN"/>
        </w:rPr>
        <w:t>本公司</w:t>
      </w:r>
      <w:r>
        <w:rPr>
          <w:rFonts w:hint="eastAsia" w:hAnsi="宋体" w:cs="宋体"/>
          <w:color w:val="auto"/>
          <w:sz w:val="21"/>
          <w:szCs w:val="21"/>
          <w:highlight w:val="none"/>
        </w:rPr>
        <w:t>在评审结束后二个工作日内将磋商评审报告送采购人确认</w:t>
      </w:r>
      <w:r>
        <w:rPr>
          <w:rFonts w:hint="eastAsia" w:hAnsi="宋体" w:cs="宋体"/>
          <w:color w:val="auto"/>
          <w:sz w:val="21"/>
          <w:szCs w:val="21"/>
          <w:highlight w:val="none"/>
          <w:lang w:eastAsia="zh-CN"/>
        </w:rPr>
        <w:t>，</w:t>
      </w:r>
      <w:r>
        <w:rPr>
          <w:rFonts w:hint="eastAsia" w:hAnsi="宋体" w:cs="宋体"/>
          <w:color w:val="auto"/>
          <w:sz w:val="21"/>
          <w:szCs w:val="21"/>
          <w:highlight w:val="none"/>
        </w:rPr>
        <w:t>成交供应商确定后二个工作日内</w:t>
      </w:r>
      <w:r>
        <w:rPr>
          <w:rFonts w:hint="eastAsia" w:hAnsi="宋体" w:cs="宋体"/>
          <w:color w:val="auto"/>
          <w:sz w:val="21"/>
          <w:szCs w:val="21"/>
          <w:highlight w:val="none"/>
          <w:lang w:eastAsia="zh-CN"/>
        </w:rPr>
        <w:t>，</w:t>
      </w:r>
      <w:r>
        <w:rPr>
          <w:rFonts w:hint="eastAsia" w:hAnsi="宋体" w:cs="宋体"/>
          <w:color w:val="auto"/>
          <w:sz w:val="21"/>
          <w:szCs w:val="21"/>
          <w:highlight w:val="none"/>
        </w:rPr>
        <w:t>成交结果公告将在</w:t>
      </w:r>
      <w:r>
        <w:rPr>
          <w:rFonts w:hint="eastAsia" w:hAnsi="宋体" w:cs="宋体"/>
          <w:color w:val="auto"/>
          <w:sz w:val="21"/>
          <w:szCs w:val="21"/>
          <w:highlight w:val="none"/>
          <w:lang w:val="en-US" w:eastAsia="zh-CN"/>
        </w:rPr>
        <w:t>中国采购与招标网</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"http://www.chinabidding.com.cn/"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www.chinabidding.com.cn</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w:t>
      </w:r>
      <w:r>
        <w:rPr>
          <w:rFonts w:hint="eastAsia" w:ascii="宋体" w:hAnsi="宋体" w:eastAsia="宋体" w:cs="宋体"/>
          <w:b w:val="0"/>
          <w:bCs w:val="0"/>
          <w:color w:val="auto"/>
          <w:kern w:val="2"/>
          <w:sz w:val="21"/>
          <w:szCs w:val="21"/>
          <w:lang w:val="en-US" w:eastAsia="zh-CN"/>
        </w:rPr>
        <w:t>广西瑞真工程造价咨询有限责任公司http</w:t>
      </w:r>
      <w:r>
        <w:rPr>
          <w:rFonts w:hint="eastAsia" w:hAnsi="宋体" w:cs="宋体"/>
          <w:b w:val="0"/>
          <w:bCs w:val="0"/>
          <w:color w:val="auto"/>
          <w:kern w:val="2"/>
          <w:sz w:val="21"/>
          <w:szCs w:val="21"/>
          <w:lang w:val="en-US" w:eastAsia="zh-CN"/>
        </w:rPr>
        <w:t>：</w:t>
      </w:r>
      <w:r>
        <w:rPr>
          <w:rFonts w:hint="eastAsia" w:ascii="宋体" w:hAnsi="宋体" w:eastAsia="宋体" w:cs="宋体"/>
          <w:b w:val="0"/>
          <w:bCs w:val="0"/>
          <w:color w:val="auto"/>
          <w:kern w:val="2"/>
          <w:sz w:val="21"/>
          <w:szCs w:val="21"/>
          <w:lang w:val="en-US" w:eastAsia="zh-CN"/>
        </w:rPr>
        <w:t>//www.gxruizhen.com/</w:t>
      </w:r>
      <w:r>
        <w:rPr>
          <w:rFonts w:hint="eastAsia" w:hAnsi="宋体" w:cs="宋体"/>
          <w:color w:val="auto"/>
          <w:sz w:val="21"/>
          <w:szCs w:val="21"/>
          <w:highlight w:val="none"/>
        </w:rPr>
        <w:t>上发布</w:t>
      </w:r>
      <w:r>
        <w:rPr>
          <w:rFonts w:hint="eastAsia" w:hAnsi="宋体" w:cs="宋体"/>
          <w:color w:val="auto"/>
          <w:sz w:val="21"/>
          <w:szCs w:val="21"/>
          <w:highlight w:val="none"/>
          <w:lang w:eastAsia="zh-CN"/>
        </w:rPr>
        <w:t>，</w:t>
      </w:r>
      <w:r>
        <w:rPr>
          <w:rFonts w:hint="eastAsia" w:hAnsi="宋体" w:cs="宋体"/>
          <w:color w:val="auto"/>
          <w:sz w:val="21"/>
          <w:szCs w:val="21"/>
          <w:highlight w:val="none"/>
        </w:rPr>
        <w:t>同时向成交供应商发出成交通知书。</w:t>
      </w:r>
    </w:p>
    <w:p w14:paraId="7B6BFBD2">
      <w:pPr>
        <w:pStyle w:val="12"/>
        <w:adjustRightInd w:val="0"/>
        <w:snapToGrid w:val="0"/>
        <w:spacing w:line="360" w:lineRule="auto"/>
        <w:ind w:left="0" w:firstLine="420" w:firstLineChars="200"/>
        <w:rPr>
          <w:rFonts w:hAnsi="宋体"/>
          <w:bCs/>
          <w:color w:val="auto"/>
          <w:sz w:val="21"/>
          <w:szCs w:val="21"/>
          <w:highlight w:val="none"/>
        </w:rPr>
      </w:pPr>
      <w:r>
        <w:rPr>
          <w:rFonts w:hint="eastAsia" w:hAnsi="宋体"/>
          <w:color w:val="auto"/>
          <w:sz w:val="21"/>
          <w:szCs w:val="21"/>
          <w:highlight w:val="none"/>
          <w:lang w:val="en-US" w:eastAsia="zh-CN"/>
        </w:rPr>
        <w:t>15</w:t>
      </w:r>
      <w:r>
        <w:rPr>
          <w:rFonts w:hint="eastAsia" w:hAnsi="宋体"/>
          <w:color w:val="auto"/>
          <w:sz w:val="21"/>
          <w:szCs w:val="21"/>
          <w:highlight w:val="none"/>
        </w:rPr>
        <w:t>.2供应商</w:t>
      </w:r>
      <w:r>
        <w:rPr>
          <w:rFonts w:hint="eastAsia" w:hAnsi="宋体" w:cs="宋体"/>
          <w:color w:val="auto"/>
          <w:sz w:val="21"/>
          <w:szCs w:val="21"/>
          <w:highlight w:val="none"/>
        </w:rPr>
        <w:t>认为成交结果使自己的权益受到损害的</w:t>
      </w:r>
      <w:r>
        <w:rPr>
          <w:rFonts w:hint="eastAsia" w:hAnsi="宋体"/>
          <w:color w:val="auto"/>
          <w:sz w:val="21"/>
          <w:szCs w:val="21"/>
          <w:highlight w:val="none"/>
          <w:lang w:eastAsia="zh-CN"/>
        </w:rPr>
        <w:t>，</w:t>
      </w:r>
      <w:r>
        <w:rPr>
          <w:rFonts w:hint="eastAsia" w:hAnsi="宋体" w:cs="宋体"/>
          <w:color w:val="auto"/>
          <w:sz w:val="21"/>
          <w:szCs w:val="21"/>
          <w:highlight w:val="none"/>
        </w:rPr>
        <w:t>可以在成交结果公告期限届满之日起</w:t>
      </w:r>
      <w:r>
        <w:rPr>
          <w:rFonts w:hint="eastAsia" w:hAnsi="宋体"/>
          <w:bCs/>
          <w:color w:val="auto"/>
          <w:sz w:val="21"/>
          <w:szCs w:val="21"/>
          <w:highlight w:val="none"/>
        </w:rPr>
        <w:t>七个工作日内以书面形式向</w:t>
      </w:r>
      <w:r>
        <w:rPr>
          <w:rFonts w:hint="eastAsia" w:hAnsi="宋体"/>
          <w:bCs/>
          <w:color w:val="auto"/>
          <w:sz w:val="21"/>
          <w:szCs w:val="21"/>
          <w:highlight w:val="none"/>
          <w:lang w:eastAsia="zh-CN"/>
        </w:rPr>
        <w:t>本公司</w:t>
      </w:r>
      <w:r>
        <w:rPr>
          <w:rFonts w:hint="eastAsia" w:hAnsi="宋体"/>
          <w:bCs/>
          <w:color w:val="auto"/>
          <w:sz w:val="21"/>
          <w:szCs w:val="21"/>
          <w:highlight w:val="none"/>
        </w:rPr>
        <w:t>提出质疑。</w:t>
      </w:r>
      <w:r>
        <w:rPr>
          <w:rFonts w:hint="eastAsia" w:hAnsi="宋体"/>
          <w:bCs/>
          <w:color w:val="auto"/>
          <w:sz w:val="21"/>
          <w:szCs w:val="21"/>
          <w:highlight w:val="none"/>
          <w:lang w:eastAsia="zh-CN"/>
        </w:rPr>
        <w:t>本公司</w:t>
      </w:r>
      <w:r>
        <w:rPr>
          <w:rFonts w:hint="eastAsia" w:hAnsi="宋体"/>
          <w:bCs/>
          <w:color w:val="auto"/>
          <w:sz w:val="21"/>
          <w:szCs w:val="21"/>
          <w:highlight w:val="none"/>
        </w:rPr>
        <w:t>将在收到</w:t>
      </w:r>
      <w:r>
        <w:rPr>
          <w:rFonts w:hint="eastAsia" w:hAnsi="宋体"/>
          <w:color w:val="auto"/>
          <w:sz w:val="21"/>
          <w:szCs w:val="21"/>
          <w:highlight w:val="none"/>
        </w:rPr>
        <w:t>供应商</w:t>
      </w:r>
      <w:r>
        <w:rPr>
          <w:rFonts w:hint="eastAsia" w:hAnsi="宋体"/>
          <w:bCs/>
          <w:color w:val="auto"/>
          <w:sz w:val="21"/>
          <w:szCs w:val="21"/>
          <w:highlight w:val="none"/>
        </w:rPr>
        <w:t>的书面质疑后七个工作日内做出答复</w:t>
      </w:r>
      <w:r>
        <w:rPr>
          <w:rFonts w:hint="eastAsia" w:hAnsi="宋体"/>
          <w:bCs/>
          <w:color w:val="auto"/>
          <w:sz w:val="21"/>
          <w:szCs w:val="21"/>
          <w:highlight w:val="none"/>
          <w:lang w:eastAsia="zh-CN"/>
        </w:rPr>
        <w:t>，</w:t>
      </w:r>
      <w:r>
        <w:rPr>
          <w:rFonts w:hint="eastAsia" w:hAnsi="宋体"/>
          <w:bCs/>
          <w:color w:val="auto"/>
          <w:sz w:val="21"/>
          <w:szCs w:val="21"/>
          <w:highlight w:val="none"/>
        </w:rPr>
        <w:t>但答复的内容不得涉及商业秘密。</w:t>
      </w:r>
    </w:p>
    <w:p w14:paraId="50F7EB45">
      <w:pPr>
        <w:pStyle w:val="12"/>
        <w:adjustRightInd w:val="0"/>
        <w:snapToGrid w:val="0"/>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质疑联系部门及电话为：广西瑞真工程造价咨询有限责任公司         0779-3219191。</w:t>
      </w:r>
    </w:p>
    <w:p w14:paraId="1C857530">
      <w:pPr>
        <w:pStyle w:val="12"/>
        <w:spacing w:line="360" w:lineRule="auto"/>
        <w:ind w:firstLine="442" w:firstLineChars="200"/>
        <w:rPr>
          <w:rFonts w:hAnsi="宋体"/>
          <w:b/>
          <w:color w:val="auto"/>
          <w:highlight w:val="none"/>
        </w:rPr>
      </w:pPr>
      <w:r>
        <w:rPr>
          <w:rFonts w:hint="eastAsia" w:hAnsi="宋体"/>
          <w:b/>
          <w:color w:val="auto"/>
          <w:highlight w:val="none"/>
        </w:rPr>
        <w:t>十、履约保证金（注：质量保证金由采购人确定由其自行收取或委托采购代理机构收取）</w:t>
      </w:r>
    </w:p>
    <w:p w14:paraId="4DF989A4">
      <w:pPr>
        <w:spacing w:line="360" w:lineRule="auto"/>
        <w:ind w:firstLine="420" w:firstLineChars="200"/>
        <w:rPr>
          <w:color w:val="auto"/>
          <w:sz w:val="21"/>
          <w:szCs w:val="21"/>
          <w:highlight w:val="none"/>
        </w:rPr>
      </w:pPr>
      <w:r>
        <w:rPr>
          <w:rFonts w:hint="eastAsia"/>
          <w:color w:val="auto"/>
          <w:sz w:val="21"/>
          <w:szCs w:val="21"/>
          <w:highlight w:val="none"/>
          <w:lang w:val="en-US" w:eastAsia="zh-CN"/>
        </w:rPr>
        <w:t>16.1</w:t>
      </w:r>
      <w:r>
        <w:rPr>
          <w:rFonts w:hint="eastAsia"/>
          <w:color w:val="auto"/>
          <w:sz w:val="21"/>
          <w:szCs w:val="21"/>
          <w:highlight w:val="none"/>
        </w:rPr>
        <w:t>无要求。</w:t>
      </w:r>
    </w:p>
    <w:p w14:paraId="105ADEF2">
      <w:pPr>
        <w:adjustRightInd w:val="0"/>
        <w:snapToGrid w:val="0"/>
        <w:spacing w:line="360" w:lineRule="auto"/>
        <w:ind w:left="0" w:leftChars="0" w:firstLine="442" w:firstLineChars="200"/>
        <w:rPr>
          <w:b/>
          <w:color w:val="auto"/>
          <w:szCs w:val="21"/>
          <w:highlight w:val="none"/>
        </w:rPr>
      </w:pPr>
      <w:r>
        <w:rPr>
          <w:rFonts w:hint="eastAsia"/>
          <w:b/>
          <w:color w:val="auto"/>
          <w:szCs w:val="21"/>
          <w:highlight w:val="none"/>
        </w:rPr>
        <w:t>十一、签订合同</w:t>
      </w:r>
    </w:p>
    <w:p w14:paraId="4CEECB07">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r>
        <w:rPr>
          <w:rFonts w:hint="eastAsia"/>
          <w:color w:val="auto"/>
          <w:sz w:val="21"/>
          <w:szCs w:val="21"/>
          <w:highlight w:val="none"/>
        </w:rPr>
        <w:t>.1成交供应商自成交通知书发出之日起</w:t>
      </w:r>
      <w:r>
        <w:rPr>
          <w:rFonts w:hint="eastAsia"/>
          <w:color w:val="auto"/>
          <w:sz w:val="21"/>
          <w:szCs w:val="21"/>
          <w:highlight w:val="none"/>
          <w:lang w:val="en-US" w:eastAsia="zh-CN"/>
        </w:rPr>
        <w:t>30</w:t>
      </w:r>
      <w:r>
        <w:rPr>
          <w:rFonts w:hint="eastAsia"/>
          <w:color w:val="auto"/>
          <w:sz w:val="21"/>
          <w:szCs w:val="21"/>
          <w:highlight w:val="none"/>
          <w:lang w:val="en-US"/>
        </w:rPr>
        <w:t>个工作日内</w:t>
      </w:r>
      <w:r>
        <w:rPr>
          <w:rFonts w:hint="eastAsia"/>
          <w:color w:val="auto"/>
          <w:sz w:val="21"/>
          <w:szCs w:val="21"/>
          <w:highlight w:val="none"/>
        </w:rPr>
        <w:t>与采购人签订合同。</w:t>
      </w:r>
    </w:p>
    <w:p w14:paraId="0C5DA41D">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r>
        <w:rPr>
          <w:rFonts w:hint="eastAsia"/>
          <w:color w:val="auto"/>
          <w:sz w:val="21"/>
          <w:szCs w:val="21"/>
          <w:highlight w:val="none"/>
        </w:rPr>
        <w:t>.2成交供应商拒绝签订政府采购合同的</w:t>
      </w:r>
      <w:r>
        <w:rPr>
          <w:rFonts w:hint="eastAsia"/>
          <w:color w:val="auto"/>
          <w:sz w:val="21"/>
          <w:szCs w:val="21"/>
          <w:highlight w:val="none"/>
          <w:lang w:eastAsia="zh-CN"/>
        </w:rPr>
        <w:t>，</w:t>
      </w:r>
      <w:r>
        <w:rPr>
          <w:rFonts w:hint="eastAsia"/>
          <w:color w:val="auto"/>
          <w:sz w:val="21"/>
          <w:szCs w:val="21"/>
          <w:highlight w:val="none"/>
        </w:rPr>
        <w:t>采购人可以根据磋商评审报告确定成交供应商之后排名第一的成交候选供应商作为成交供应商并签订政府采购合同</w:t>
      </w:r>
      <w:r>
        <w:rPr>
          <w:rFonts w:hint="eastAsia"/>
          <w:color w:val="auto"/>
          <w:sz w:val="21"/>
          <w:szCs w:val="21"/>
          <w:highlight w:val="none"/>
          <w:lang w:eastAsia="zh-CN"/>
        </w:rPr>
        <w:t>，</w:t>
      </w:r>
      <w:r>
        <w:rPr>
          <w:rFonts w:hint="eastAsia"/>
          <w:color w:val="auto"/>
          <w:sz w:val="21"/>
          <w:szCs w:val="21"/>
          <w:highlight w:val="none"/>
        </w:rPr>
        <w:t>也可以重新开展采购活动。拒绝签订政府采购合同的成交供应商不得参加对该项目重新开展的采购活动。</w:t>
      </w:r>
    </w:p>
    <w:p w14:paraId="312C831E">
      <w:pPr>
        <w:adjustRightInd w:val="0"/>
        <w:snapToGrid w:val="0"/>
        <w:spacing w:line="360" w:lineRule="auto"/>
        <w:ind w:firstLine="420" w:firstLineChars="200"/>
        <w:rPr>
          <w:color w:val="auto"/>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r>
        <w:rPr>
          <w:rFonts w:hint="eastAsia"/>
          <w:color w:val="auto"/>
          <w:sz w:val="21"/>
          <w:szCs w:val="21"/>
          <w:highlight w:val="none"/>
        </w:rPr>
        <w:t>.3成交供应商拒绝签订政府采购合同的</w:t>
      </w:r>
      <w:r>
        <w:rPr>
          <w:rFonts w:hint="eastAsia"/>
          <w:color w:val="auto"/>
          <w:sz w:val="21"/>
          <w:szCs w:val="21"/>
          <w:highlight w:val="none"/>
          <w:lang w:eastAsia="zh-CN"/>
        </w:rPr>
        <w:t>，</w:t>
      </w:r>
      <w:r>
        <w:rPr>
          <w:rFonts w:hint="eastAsia"/>
          <w:color w:val="auto"/>
          <w:sz w:val="21"/>
          <w:szCs w:val="21"/>
          <w:highlight w:val="none"/>
        </w:rPr>
        <w:t>其保证金将不予退还</w:t>
      </w:r>
      <w:r>
        <w:rPr>
          <w:rFonts w:hint="eastAsia"/>
          <w:color w:val="auto"/>
          <w:sz w:val="21"/>
          <w:szCs w:val="21"/>
          <w:highlight w:val="none"/>
          <w:lang w:eastAsia="zh-CN"/>
        </w:rPr>
        <w:t>，</w:t>
      </w:r>
      <w:r>
        <w:rPr>
          <w:rFonts w:hint="eastAsia"/>
          <w:color w:val="auto"/>
          <w:sz w:val="21"/>
          <w:szCs w:val="21"/>
          <w:highlight w:val="none"/>
        </w:rPr>
        <w:t>并上缴国库</w:t>
      </w:r>
      <w:r>
        <w:rPr>
          <w:rFonts w:hint="eastAsia"/>
          <w:color w:val="auto"/>
          <w:sz w:val="21"/>
          <w:szCs w:val="21"/>
          <w:highlight w:val="none"/>
          <w:lang w:eastAsia="zh-CN"/>
        </w:rPr>
        <w:t>，</w:t>
      </w:r>
      <w:r>
        <w:rPr>
          <w:rFonts w:hint="eastAsia"/>
          <w:color w:val="auto"/>
          <w:sz w:val="21"/>
          <w:szCs w:val="21"/>
          <w:highlight w:val="none"/>
        </w:rPr>
        <w:t>给采购人造成其损失的</w:t>
      </w:r>
      <w:r>
        <w:rPr>
          <w:rFonts w:hint="eastAsia"/>
          <w:color w:val="auto"/>
          <w:sz w:val="21"/>
          <w:szCs w:val="21"/>
          <w:highlight w:val="none"/>
          <w:lang w:eastAsia="zh-CN"/>
        </w:rPr>
        <w:t>，</w:t>
      </w:r>
      <w:r>
        <w:rPr>
          <w:rFonts w:hint="eastAsia"/>
          <w:color w:val="auto"/>
          <w:sz w:val="21"/>
          <w:szCs w:val="21"/>
          <w:highlight w:val="none"/>
        </w:rPr>
        <w:t>还应当赔偿损失</w:t>
      </w:r>
      <w:r>
        <w:rPr>
          <w:rFonts w:hint="eastAsia"/>
          <w:color w:val="auto"/>
          <w:sz w:val="21"/>
          <w:szCs w:val="21"/>
          <w:highlight w:val="none"/>
          <w:lang w:eastAsia="zh-CN"/>
        </w:rPr>
        <w:t>，</w:t>
      </w:r>
      <w:r>
        <w:rPr>
          <w:rFonts w:hint="eastAsia"/>
          <w:color w:val="auto"/>
          <w:sz w:val="21"/>
          <w:szCs w:val="21"/>
          <w:highlight w:val="none"/>
        </w:rPr>
        <w:t>并作为不良行为记录在案。</w:t>
      </w:r>
    </w:p>
    <w:p w14:paraId="752D55B5">
      <w:pPr>
        <w:adjustRightInd w:val="0"/>
        <w:snapToGrid w:val="0"/>
        <w:spacing w:line="360" w:lineRule="auto"/>
        <w:ind w:left="0" w:leftChars="0" w:firstLine="442" w:firstLineChars="200"/>
        <w:rPr>
          <w:b/>
          <w:color w:val="auto"/>
          <w:szCs w:val="21"/>
          <w:highlight w:val="none"/>
        </w:rPr>
      </w:pPr>
      <w:r>
        <w:rPr>
          <w:rFonts w:hint="eastAsia"/>
          <w:b/>
          <w:color w:val="auto"/>
          <w:szCs w:val="21"/>
          <w:highlight w:val="none"/>
        </w:rPr>
        <w:t>十二、适用法律</w:t>
      </w:r>
    </w:p>
    <w:p w14:paraId="1BABB49E">
      <w:pPr>
        <w:adjustRightInd w:val="0"/>
        <w:snapToGrid w:val="0"/>
        <w:spacing w:line="360" w:lineRule="auto"/>
        <w:ind w:left="0" w:leftChars="0" w:firstLine="420" w:firstLineChars="200"/>
        <w:rPr>
          <w:color w:val="auto"/>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r>
        <w:rPr>
          <w:rFonts w:hint="eastAsia"/>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采购当事人的一切活动均适用于《中华人民共和国政府采购法》及相关规定。最终磋商结束后</w:t>
      </w:r>
      <w:r>
        <w:rPr>
          <w:rFonts w:hint="eastAsia"/>
          <w:color w:val="auto"/>
          <w:sz w:val="21"/>
          <w:szCs w:val="21"/>
          <w:highlight w:val="none"/>
          <w:lang w:eastAsia="zh-CN"/>
        </w:rPr>
        <w:t>，</w:t>
      </w:r>
      <w:r>
        <w:rPr>
          <w:rFonts w:hint="eastAsia"/>
          <w:color w:val="auto"/>
          <w:sz w:val="21"/>
          <w:szCs w:val="21"/>
          <w:highlight w:val="none"/>
        </w:rPr>
        <w:t>磋商小组不得再与供应商进行任何形式的磋商。</w:t>
      </w:r>
    </w:p>
    <w:p w14:paraId="05502793">
      <w:pPr>
        <w:adjustRightInd w:val="0"/>
        <w:snapToGrid w:val="0"/>
        <w:spacing w:line="360" w:lineRule="auto"/>
        <w:ind w:left="0" w:leftChars="0" w:firstLine="442" w:firstLineChars="200"/>
        <w:rPr>
          <w:b/>
          <w:color w:val="auto"/>
          <w:szCs w:val="21"/>
          <w:highlight w:val="none"/>
        </w:rPr>
      </w:pPr>
      <w:r>
        <w:rPr>
          <w:rFonts w:hint="eastAsia"/>
          <w:b/>
          <w:color w:val="auto"/>
          <w:szCs w:val="21"/>
          <w:highlight w:val="none"/>
        </w:rPr>
        <w:t>十三、其他事项</w:t>
      </w:r>
    </w:p>
    <w:p w14:paraId="27D46E40">
      <w:pPr>
        <w:pStyle w:val="12"/>
        <w:adjustRightInd w:val="0"/>
        <w:snapToGrid w:val="0"/>
        <w:spacing w:line="360" w:lineRule="auto"/>
        <w:ind w:firstLine="404" w:firstLineChars="200"/>
        <w:rPr>
          <w:rFonts w:hint="eastAsia" w:ascii="宋体" w:hAnsi="宋体" w:eastAsia="宋体" w:cs="宋体"/>
          <w:color w:val="auto"/>
          <w:sz w:val="21"/>
          <w:szCs w:val="21"/>
          <w:highlight w:val="none"/>
          <w:lang w:eastAsia="zh-CN"/>
        </w:rPr>
      </w:pPr>
      <w:r>
        <w:rPr>
          <w:rFonts w:hint="eastAsia" w:hAnsi="宋体"/>
          <w:color w:val="auto"/>
          <w:spacing w:val="-4"/>
          <w:sz w:val="21"/>
          <w:szCs w:val="21"/>
          <w:highlight w:val="none"/>
        </w:rPr>
        <w:t>1</w:t>
      </w:r>
      <w:r>
        <w:rPr>
          <w:rFonts w:hint="eastAsia" w:hAnsi="宋体"/>
          <w:color w:val="auto"/>
          <w:spacing w:val="-4"/>
          <w:sz w:val="21"/>
          <w:szCs w:val="21"/>
          <w:highlight w:val="none"/>
          <w:lang w:val="en-US" w:eastAsia="zh-CN"/>
        </w:rPr>
        <w:t>9</w:t>
      </w:r>
      <w:r>
        <w:rPr>
          <w:rFonts w:hint="eastAsia" w:hAnsi="宋体"/>
          <w:color w:val="auto"/>
          <w:spacing w:val="-4"/>
          <w:sz w:val="21"/>
          <w:szCs w:val="21"/>
          <w:highlight w:val="none"/>
        </w:rPr>
        <w:t>.1</w:t>
      </w:r>
      <w:r>
        <w:rPr>
          <w:rFonts w:hint="eastAsia" w:ascii="宋体" w:hAnsi="宋体" w:eastAsia="宋体" w:cs="宋体"/>
          <w:color w:val="auto"/>
          <w:sz w:val="21"/>
          <w:szCs w:val="21"/>
          <w:highlight w:val="none"/>
        </w:rPr>
        <w:t>采购代理机构按规定向成交供应商收取招标代理服务费。</w:t>
      </w:r>
      <w:r>
        <w:rPr>
          <w:rFonts w:hint="eastAsia" w:hAnsi="宋体" w:cs="宋体"/>
          <w:color w:val="auto"/>
          <w:sz w:val="21"/>
          <w:szCs w:val="21"/>
          <w:highlight w:val="none"/>
          <w:lang w:eastAsia="zh-CN"/>
        </w:rPr>
        <w:t>领取中标通知书</w:t>
      </w:r>
      <w:r>
        <w:rPr>
          <w:rFonts w:hint="eastAsia" w:ascii="宋体" w:hAnsi="宋体" w:eastAsia="宋体" w:cs="宋体"/>
          <w:color w:val="auto"/>
          <w:sz w:val="21"/>
          <w:szCs w:val="21"/>
          <w:highlight w:val="none"/>
        </w:rPr>
        <w:t>前</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成交供应商应向采购代理机构一次性付清招标代理服务费。代理服务收费标准</w:t>
      </w:r>
      <w:r>
        <w:rPr>
          <w:rFonts w:hint="eastAsia" w:hAnsi="宋体" w:cs="宋体"/>
          <w:color w:val="auto"/>
          <w:sz w:val="21"/>
          <w:szCs w:val="21"/>
          <w:highlight w:val="none"/>
          <w:lang w:eastAsia="zh-CN"/>
        </w:rPr>
        <w:t>，按</w:t>
      </w:r>
      <w:r>
        <w:rPr>
          <w:rFonts w:hint="eastAsia" w:ascii="宋体" w:hAnsi="宋体" w:eastAsia="宋体" w:cs="宋体"/>
          <w:color w:val="auto"/>
          <w:sz w:val="21"/>
          <w:szCs w:val="21"/>
          <w:highlight w:val="none"/>
          <w:lang w:eastAsia="zh-CN"/>
        </w:rPr>
        <w:t>照《国家发展改革委关于降低部分建设项目收费标准规范收费行为等有关问题的通知》(发改价格[2011]534号)和桂价费[2011] 55号文件的招标代理服务费收费标准</w:t>
      </w:r>
      <w:r>
        <w:rPr>
          <w:rFonts w:hint="eastAsia" w:ascii="宋体" w:hAnsi="宋体" w:eastAsia="宋体" w:cs="宋体"/>
          <w:color w:val="auto"/>
          <w:sz w:val="21"/>
          <w:szCs w:val="21"/>
          <w:highlight w:val="none"/>
        </w:rPr>
        <w:t>向中标人收取服务费</w:t>
      </w:r>
      <w:r>
        <w:rPr>
          <w:rFonts w:hint="eastAsia" w:ascii="宋体" w:hAnsi="宋体" w:eastAsia="宋体" w:cs="宋体"/>
          <w:color w:val="auto"/>
          <w:sz w:val="21"/>
          <w:szCs w:val="21"/>
          <w:highlight w:val="none"/>
          <w:lang w:eastAsia="zh-CN"/>
        </w:rPr>
        <w:t>。</w:t>
      </w:r>
    </w:p>
    <w:p w14:paraId="4DD75AA7">
      <w:pPr>
        <w:pStyle w:val="12"/>
        <w:adjustRightInd w:val="0"/>
        <w:snapToGrid w:val="0"/>
        <w:spacing w:line="360" w:lineRule="auto"/>
        <w:ind w:firstLine="404" w:firstLineChars="200"/>
        <w:rPr>
          <w:rFonts w:hAnsi="宋体"/>
          <w:color w:val="auto"/>
          <w:spacing w:val="-4"/>
          <w:sz w:val="21"/>
          <w:szCs w:val="21"/>
          <w:highlight w:val="none"/>
        </w:rPr>
      </w:pPr>
      <w:r>
        <w:rPr>
          <w:rFonts w:hint="eastAsia" w:hAnsi="宋体"/>
          <w:color w:val="auto"/>
          <w:spacing w:val="-4"/>
          <w:sz w:val="21"/>
          <w:szCs w:val="21"/>
          <w:highlight w:val="none"/>
        </w:rPr>
        <w:t>1</w:t>
      </w:r>
      <w:r>
        <w:rPr>
          <w:rFonts w:hint="eastAsia" w:hAnsi="宋体"/>
          <w:color w:val="auto"/>
          <w:spacing w:val="-4"/>
          <w:sz w:val="21"/>
          <w:szCs w:val="21"/>
          <w:highlight w:val="none"/>
          <w:lang w:val="en-US" w:eastAsia="zh-CN"/>
        </w:rPr>
        <w:t>9</w:t>
      </w:r>
      <w:r>
        <w:rPr>
          <w:rFonts w:hint="eastAsia" w:hAnsi="宋体"/>
          <w:color w:val="auto"/>
          <w:spacing w:val="-4"/>
          <w:sz w:val="21"/>
          <w:szCs w:val="21"/>
          <w:highlight w:val="none"/>
        </w:rPr>
        <w:t>.</w:t>
      </w:r>
      <w:r>
        <w:rPr>
          <w:rFonts w:hint="eastAsia" w:hAnsi="宋体"/>
          <w:color w:val="auto"/>
          <w:spacing w:val="-4"/>
          <w:sz w:val="21"/>
          <w:szCs w:val="21"/>
          <w:highlight w:val="none"/>
          <w:lang w:val="en-US" w:eastAsia="zh-CN"/>
        </w:rPr>
        <w:t>2</w:t>
      </w:r>
      <w:r>
        <w:rPr>
          <w:rFonts w:hint="eastAsia" w:hAnsi="宋体"/>
          <w:color w:val="auto"/>
          <w:spacing w:val="-4"/>
          <w:sz w:val="21"/>
          <w:szCs w:val="21"/>
          <w:highlight w:val="none"/>
        </w:rPr>
        <w:t>有关事宜</w:t>
      </w:r>
    </w:p>
    <w:p w14:paraId="0EBA6F2C">
      <w:pPr>
        <w:pStyle w:val="12"/>
        <w:adjustRightInd w:val="0"/>
        <w:snapToGrid w:val="0"/>
        <w:spacing w:line="360" w:lineRule="auto"/>
        <w:ind w:firstLine="420" w:firstLineChars="200"/>
        <w:rPr>
          <w:rFonts w:hint="eastAsia" w:hAnsi="宋体" w:eastAsia="宋体"/>
          <w:color w:val="auto"/>
          <w:spacing w:val="-4"/>
          <w:sz w:val="21"/>
          <w:szCs w:val="21"/>
          <w:highlight w:val="none"/>
          <w:lang w:eastAsia="zh-CN"/>
        </w:rPr>
      </w:pPr>
      <w:r>
        <w:rPr>
          <w:rFonts w:hint="eastAsia" w:hAnsi="宋体"/>
          <w:color w:val="auto"/>
          <w:sz w:val="21"/>
          <w:szCs w:val="21"/>
          <w:highlight w:val="none"/>
        </w:rPr>
        <w:t>所</w:t>
      </w:r>
      <w:r>
        <w:rPr>
          <w:rFonts w:hint="eastAsia" w:hAnsi="宋体"/>
          <w:color w:val="auto"/>
          <w:spacing w:val="-4"/>
          <w:sz w:val="21"/>
          <w:szCs w:val="21"/>
          <w:highlight w:val="none"/>
        </w:rPr>
        <w:t>有与本竞争性磋商文件有关的函件请按下列通讯地址联系</w:t>
      </w:r>
      <w:r>
        <w:rPr>
          <w:rFonts w:hint="eastAsia" w:hAnsi="宋体"/>
          <w:color w:val="auto"/>
          <w:spacing w:val="-4"/>
          <w:sz w:val="21"/>
          <w:szCs w:val="21"/>
          <w:highlight w:val="none"/>
          <w:lang w:eastAsia="zh-CN"/>
        </w:rPr>
        <w:t>：</w:t>
      </w:r>
    </w:p>
    <w:p w14:paraId="21ECEC7E">
      <w:pPr>
        <w:pStyle w:val="12"/>
        <w:adjustRightInd w:val="0"/>
        <w:snapToGrid w:val="0"/>
        <w:spacing w:line="360" w:lineRule="auto"/>
        <w:ind w:firstLine="404" w:firstLineChars="200"/>
        <w:rPr>
          <w:rFonts w:hAnsi="宋体"/>
          <w:color w:val="auto"/>
          <w:spacing w:val="-4"/>
          <w:sz w:val="21"/>
          <w:szCs w:val="21"/>
          <w:highlight w:val="none"/>
        </w:rPr>
      </w:pPr>
      <w:r>
        <w:rPr>
          <w:rFonts w:hint="eastAsia" w:hAnsi="宋体"/>
          <w:color w:val="auto"/>
          <w:spacing w:val="-4"/>
          <w:sz w:val="21"/>
          <w:szCs w:val="21"/>
          <w:highlight w:val="none"/>
        </w:rPr>
        <w:t>采购代理机构名称：广西瑞真工程造价咨询有限责任公司</w:t>
      </w:r>
    </w:p>
    <w:p w14:paraId="1A6EE678">
      <w:pPr>
        <w:pStyle w:val="12"/>
        <w:adjustRightInd w:val="0"/>
        <w:snapToGrid w:val="0"/>
        <w:spacing w:line="360" w:lineRule="auto"/>
        <w:ind w:firstLine="404" w:firstLineChars="200"/>
        <w:rPr>
          <w:rFonts w:hAnsi="宋体"/>
          <w:color w:val="auto"/>
          <w:spacing w:val="-4"/>
          <w:sz w:val="21"/>
          <w:szCs w:val="21"/>
          <w:highlight w:val="none"/>
        </w:rPr>
      </w:pPr>
      <w:r>
        <w:rPr>
          <w:rFonts w:hint="eastAsia" w:hAnsi="宋体"/>
          <w:color w:val="auto"/>
          <w:spacing w:val="-4"/>
          <w:sz w:val="21"/>
          <w:szCs w:val="21"/>
          <w:highlight w:val="none"/>
        </w:rPr>
        <w:t>邮政编码：536000</w:t>
      </w:r>
    </w:p>
    <w:p w14:paraId="3C994640">
      <w:pPr>
        <w:pStyle w:val="12"/>
        <w:adjustRightInd w:val="0"/>
        <w:snapToGrid w:val="0"/>
        <w:spacing w:line="360" w:lineRule="auto"/>
        <w:ind w:firstLine="404" w:firstLineChars="200"/>
        <w:rPr>
          <w:rFonts w:hAnsi="宋体"/>
          <w:color w:val="auto"/>
          <w:spacing w:val="-4"/>
          <w:sz w:val="21"/>
          <w:szCs w:val="21"/>
          <w:highlight w:val="none"/>
        </w:rPr>
      </w:pPr>
      <w:r>
        <w:rPr>
          <w:rFonts w:hint="eastAsia" w:hAnsi="宋体"/>
          <w:color w:val="auto"/>
          <w:spacing w:val="-4"/>
          <w:sz w:val="21"/>
          <w:szCs w:val="21"/>
          <w:highlight w:val="none"/>
        </w:rPr>
        <w:t>通讯地址：北海市重庆路发展大厦A座701室</w:t>
      </w:r>
    </w:p>
    <w:p w14:paraId="1F3EB057">
      <w:pPr>
        <w:pStyle w:val="12"/>
        <w:adjustRightInd w:val="0"/>
        <w:snapToGrid w:val="0"/>
        <w:spacing w:line="360" w:lineRule="auto"/>
        <w:ind w:firstLine="404" w:firstLineChars="200"/>
        <w:rPr>
          <w:rFonts w:hAnsi="宋体"/>
          <w:color w:val="auto"/>
          <w:spacing w:val="-4"/>
          <w:sz w:val="21"/>
          <w:szCs w:val="21"/>
          <w:highlight w:val="none"/>
        </w:rPr>
      </w:pPr>
      <w:r>
        <w:rPr>
          <w:rFonts w:hint="eastAsia" w:hAnsi="宋体"/>
          <w:color w:val="auto"/>
          <w:spacing w:val="-4"/>
          <w:sz w:val="21"/>
          <w:szCs w:val="21"/>
          <w:highlight w:val="none"/>
        </w:rPr>
        <w:t>电    话：0779</w:t>
      </w:r>
      <w:r>
        <w:rPr>
          <w:rFonts w:hint="eastAsia" w:hAnsi="宋体"/>
          <w:color w:val="auto"/>
          <w:spacing w:val="-4"/>
          <w:sz w:val="21"/>
          <w:szCs w:val="21"/>
          <w:highlight w:val="none"/>
          <w:lang w:val="en-US" w:eastAsia="zh-CN"/>
        </w:rPr>
        <w:t>-</w:t>
      </w:r>
      <w:r>
        <w:rPr>
          <w:rFonts w:hint="eastAsia" w:hAnsi="宋体"/>
          <w:color w:val="auto"/>
          <w:spacing w:val="-4"/>
          <w:sz w:val="21"/>
          <w:szCs w:val="21"/>
          <w:highlight w:val="none"/>
        </w:rPr>
        <w:t>3219191</w:t>
      </w:r>
    </w:p>
    <w:p w14:paraId="12892917">
      <w:pPr>
        <w:pStyle w:val="12"/>
        <w:adjustRightInd w:val="0"/>
        <w:snapToGrid w:val="0"/>
        <w:spacing w:line="360" w:lineRule="auto"/>
        <w:ind w:firstLine="404" w:firstLineChars="200"/>
        <w:rPr>
          <w:rFonts w:hint="eastAsia" w:hAnsi="宋体"/>
          <w:color w:val="auto"/>
          <w:spacing w:val="-4"/>
          <w:sz w:val="21"/>
          <w:szCs w:val="21"/>
          <w:highlight w:val="none"/>
        </w:rPr>
      </w:pPr>
      <w:r>
        <w:rPr>
          <w:rFonts w:hint="eastAsia" w:hAnsi="宋体"/>
          <w:color w:val="auto"/>
          <w:spacing w:val="-4"/>
          <w:sz w:val="21"/>
          <w:szCs w:val="21"/>
          <w:highlight w:val="none"/>
        </w:rPr>
        <w:t>传    真：0779-3219191</w:t>
      </w:r>
    </w:p>
    <w:p w14:paraId="061699D8">
      <w:pPr>
        <w:rPr>
          <w:rFonts w:hint="eastAsia" w:hAnsi="宋体"/>
          <w:color w:val="auto"/>
          <w:spacing w:val="-4"/>
          <w:sz w:val="21"/>
          <w:szCs w:val="21"/>
          <w:highlight w:val="none"/>
        </w:rPr>
      </w:pPr>
    </w:p>
    <w:p w14:paraId="50242104">
      <w:pPr>
        <w:bidi w:val="0"/>
        <w:rPr>
          <w:rFonts w:hint="eastAsia"/>
          <w:color w:val="auto"/>
        </w:rPr>
      </w:pPr>
    </w:p>
    <w:p w14:paraId="6DE92728">
      <w:pPr>
        <w:pStyle w:val="2"/>
        <w:bidi w:val="0"/>
        <w:spacing w:line="480" w:lineRule="auto"/>
        <w:ind w:firstLine="602" w:firstLineChars="200"/>
        <w:rPr>
          <w:rFonts w:hint="eastAsia" w:ascii="宋体" w:hAnsi="宋体" w:eastAsia="宋体" w:cs="宋体"/>
          <w:color w:val="auto"/>
          <w:sz w:val="30"/>
          <w:szCs w:val="30"/>
          <w:lang w:val="en-US"/>
        </w:rPr>
      </w:pPr>
      <w:bookmarkStart w:id="50" w:name="_Toc30438"/>
      <w:bookmarkStart w:id="51" w:name="_Toc773"/>
      <w:bookmarkStart w:id="52" w:name="_Toc31322"/>
      <w:bookmarkStart w:id="53" w:name="_Toc22286"/>
      <w:r>
        <w:rPr>
          <w:rFonts w:hint="eastAsia" w:ascii="宋体" w:hAnsi="宋体" w:eastAsia="宋体" w:cs="宋体"/>
          <w:color w:val="auto"/>
          <w:sz w:val="30"/>
          <w:szCs w:val="30"/>
          <w:lang w:val="en-US" w:eastAsia="zh-CN"/>
        </w:rPr>
        <w:t>第三章 服务</w:t>
      </w:r>
      <w:r>
        <w:rPr>
          <w:rFonts w:hint="eastAsia" w:ascii="宋体" w:hAnsi="宋体" w:eastAsia="宋体" w:cs="宋体"/>
          <w:color w:val="auto"/>
          <w:sz w:val="30"/>
          <w:szCs w:val="30"/>
          <w:lang w:val="en-US"/>
        </w:rPr>
        <w:t>采购需求</w:t>
      </w:r>
      <w:bookmarkEnd w:id="50"/>
      <w:bookmarkEnd w:id="51"/>
      <w:bookmarkEnd w:id="52"/>
    </w:p>
    <w:p w14:paraId="7DB44841">
      <w:pPr>
        <w:numPr>
          <w:ilvl w:val="-1"/>
          <w:numId w:val="0"/>
        </w:numPr>
        <w:spacing w:line="360" w:lineRule="auto"/>
        <w:ind w:firstLine="422" w:firstLineChars="200"/>
        <w:rPr>
          <w:rFonts w:hint="eastAsia"/>
          <w:color w:val="auto"/>
          <w:sz w:val="21"/>
          <w:szCs w:val="21"/>
          <w:lang w:val="en-US"/>
        </w:rPr>
      </w:pPr>
      <w:r>
        <w:rPr>
          <w:rFonts w:hint="eastAsia" w:ascii="宋体" w:hAnsi="宋体"/>
          <w:b/>
          <w:color w:val="auto"/>
          <w:sz w:val="21"/>
          <w:szCs w:val="21"/>
        </w:rPr>
        <w:t>说明：本“服务采购需求”中所有条款均为实质性要求</w:t>
      </w:r>
      <w:r>
        <w:rPr>
          <w:rFonts w:hint="eastAsia"/>
          <w:b/>
          <w:color w:val="auto"/>
          <w:sz w:val="21"/>
          <w:szCs w:val="21"/>
          <w:lang w:eastAsia="zh-CN"/>
        </w:rPr>
        <w:t>，</w:t>
      </w:r>
      <w:r>
        <w:rPr>
          <w:rFonts w:hint="eastAsia" w:ascii="宋体" w:hAnsi="宋体"/>
          <w:b/>
          <w:color w:val="auto"/>
          <w:sz w:val="21"/>
          <w:szCs w:val="21"/>
        </w:rPr>
        <w:t>磋商时</w:t>
      </w:r>
      <w:r>
        <w:rPr>
          <w:rFonts w:hint="eastAsia"/>
          <w:b/>
          <w:color w:val="auto"/>
          <w:sz w:val="21"/>
          <w:szCs w:val="21"/>
          <w:lang w:eastAsia="zh-CN"/>
        </w:rPr>
        <w:t>，</w:t>
      </w:r>
      <w:r>
        <w:rPr>
          <w:rFonts w:hint="eastAsia" w:ascii="宋体" w:hAnsi="宋体"/>
          <w:b/>
          <w:color w:val="auto"/>
          <w:sz w:val="21"/>
          <w:szCs w:val="21"/>
        </w:rPr>
        <w:t>必须满足</w:t>
      </w:r>
      <w:r>
        <w:rPr>
          <w:rFonts w:hint="eastAsia"/>
          <w:b/>
          <w:color w:val="auto"/>
          <w:sz w:val="21"/>
          <w:szCs w:val="21"/>
          <w:lang w:eastAsia="zh-CN"/>
        </w:rPr>
        <w:t>，</w:t>
      </w:r>
      <w:r>
        <w:rPr>
          <w:rFonts w:hint="eastAsia" w:ascii="宋体" w:hAnsi="宋体"/>
          <w:b/>
          <w:color w:val="auto"/>
          <w:sz w:val="21"/>
          <w:szCs w:val="21"/>
        </w:rPr>
        <w:t>若有任意一项负偏离响应文件作无效处理。</w:t>
      </w:r>
    </w:p>
    <w:p w14:paraId="64BD8D4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一、项目编号：</w:t>
      </w:r>
      <w:r>
        <w:rPr>
          <w:rFonts w:hint="eastAsia"/>
          <w:color w:val="auto"/>
          <w:sz w:val="21"/>
          <w:szCs w:val="21"/>
          <w:highlight w:val="none"/>
          <w:lang w:eastAsia="zh-CN"/>
        </w:rPr>
        <w:t>GXRZBH-2025-012</w:t>
      </w:r>
    </w:p>
    <w:p w14:paraId="60F1492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二、项目类别：服务</w:t>
      </w:r>
      <w:r>
        <w:rPr>
          <w:rFonts w:hint="eastAsia" w:ascii="宋体" w:hAnsi="宋体" w:eastAsia="宋体" w:cs="宋体"/>
          <w:color w:val="auto"/>
          <w:sz w:val="21"/>
          <w:szCs w:val="21"/>
          <w:highlight w:val="none"/>
          <w:lang w:eastAsia="zh-CN"/>
        </w:rPr>
        <w:t>类</w:t>
      </w:r>
    </w:p>
    <w:p w14:paraId="460D3318">
      <w:pPr>
        <w:spacing w:line="360" w:lineRule="auto"/>
        <w:ind w:firstLine="420" w:firstLineChars="200"/>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三、采购控制价（人民币）：</w:t>
      </w:r>
      <w:r>
        <w:rPr>
          <w:rFonts w:hint="eastAsia"/>
          <w:color w:val="auto"/>
          <w:sz w:val="21"/>
          <w:szCs w:val="21"/>
          <w:highlight w:val="none"/>
          <w:lang w:val="en-US" w:eastAsia="zh-CN"/>
        </w:rPr>
        <w:t>伍拾陆万元整（¥560000.00元）</w:t>
      </w:r>
    </w:p>
    <w:p w14:paraId="64AA6CA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lang w:val="en-US"/>
        </w:rPr>
        <w:t>采购内容所属行业</w:t>
      </w:r>
      <w:r>
        <w:rPr>
          <w:rFonts w:hint="eastAsia"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val="en-US"/>
        </w:rPr>
        <w:t>“其他未列明行业”</w:t>
      </w:r>
    </w:p>
    <w:p w14:paraId="1C44EF1A">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五</w:t>
      </w:r>
      <w:r>
        <w:rPr>
          <w:rFonts w:hint="eastAsia" w:ascii="宋体" w:hAnsi="宋体" w:eastAsia="宋体" w:cs="宋体"/>
          <w:color w:val="auto"/>
          <w:sz w:val="21"/>
          <w:szCs w:val="21"/>
          <w:highlight w:val="none"/>
        </w:rPr>
        <w:t>、采购需求一览表</w:t>
      </w:r>
    </w:p>
    <w:tbl>
      <w:tblPr>
        <w:tblStyle w:val="26"/>
        <w:tblW w:w="961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35"/>
        <w:gridCol w:w="435"/>
        <w:gridCol w:w="965"/>
        <w:gridCol w:w="6714"/>
      </w:tblGrid>
      <w:tr w14:paraId="20C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4" w:type="dxa"/>
            <w:vAlign w:val="center"/>
          </w:tcPr>
          <w:p w14:paraId="49B4C02E">
            <w:pPr>
              <w:adjustRightInd w:val="0"/>
              <w:snapToGrid w:val="0"/>
              <w:spacing w:before="0" w:beforeAutospacing="0" w:after="0" w:afterAutospacing="0" w:line="360" w:lineRule="auto"/>
              <w:ind w:left="0" w:right="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w:t>
            </w:r>
          </w:p>
          <w:p w14:paraId="76205026">
            <w:pPr>
              <w:adjustRightInd w:val="0"/>
              <w:snapToGrid w:val="0"/>
              <w:spacing w:before="0" w:beforeAutospacing="0" w:after="0" w:afterAutospacing="0" w:line="360" w:lineRule="auto"/>
              <w:ind w:left="0" w:right="0" w:firstLine="422" w:firstLineChars="200"/>
              <w:jc w:val="center"/>
              <w:rPr>
                <w:rFonts w:hint="eastAsia" w:ascii="宋体" w:hAnsi="宋体" w:eastAsia="宋体" w:cs="宋体"/>
                <w:b/>
                <w:bCs/>
                <w:color w:val="auto"/>
                <w:sz w:val="21"/>
                <w:szCs w:val="21"/>
                <w:highlight w:val="none"/>
                <w:vertAlign w:val="baseline"/>
                <w:lang w:eastAsia="zh-CN"/>
              </w:rPr>
            </w:pPr>
            <w:r>
              <w:rPr>
                <w:rFonts w:hint="eastAsia" w:cs="宋体"/>
                <w:b/>
                <w:bCs/>
                <w:color w:val="auto"/>
                <w:sz w:val="21"/>
                <w:szCs w:val="21"/>
                <w:highlight w:val="none"/>
                <w:lang w:val="en-US" w:eastAsia="zh-CN"/>
              </w:rPr>
              <w:t>名称</w:t>
            </w:r>
          </w:p>
        </w:tc>
        <w:tc>
          <w:tcPr>
            <w:tcW w:w="435" w:type="dxa"/>
            <w:vAlign w:val="center"/>
          </w:tcPr>
          <w:p w14:paraId="54899749">
            <w:pPr>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数量</w:t>
            </w:r>
          </w:p>
        </w:tc>
        <w:tc>
          <w:tcPr>
            <w:tcW w:w="435" w:type="dxa"/>
            <w:vAlign w:val="center"/>
          </w:tcPr>
          <w:p w14:paraId="1B444134">
            <w:pPr>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单位</w:t>
            </w:r>
          </w:p>
        </w:tc>
        <w:tc>
          <w:tcPr>
            <w:tcW w:w="7679" w:type="dxa"/>
            <w:gridSpan w:val="2"/>
            <w:vAlign w:val="center"/>
          </w:tcPr>
          <w:p w14:paraId="7EB25E4E">
            <w:pPr>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vertAlign w:val="baseline"/>
              </w:rPr>
            </w:pPr>
            <w:r>
              <w:rPr>
                <w:rFonts w:hint="eastAsia" w:ascii="宋体" w:hAnsi="宋体"/>
                <w:b/>
                <w:color w:val="auto"/>
                <w:kern w:val="21"/>
                <w:sz w:val="21"/>
                <w:szCs w:val="21"/>
              </w:rPr>
              <w:t>服务内容及相关要求</w:t>
            </w:r>
            <w:r>
              <w:rPr>
                <w:rFonts w:hint="eastAsia" w:ascii="宋体" w:hAnsi="宋体" w:eastAsia="宋体" w:cs="宋体"/>
                <w:b/>
                <w:bCs/>
                <w:color w:val="auto"/>
                <w:sz w:val="21"/>
                <w:szCs w:val="21"/>
                <w:highlight w:val="none"/>
                <w:lang w:val="en-US" w:eastAsia="zh-CN"/>
              </w:rPr>
              <w:t>（技术部分）</w:t>
            </w:r>
          </w:p>
        </w:tc>
      </w:tr>
      <w:tr w14:paraId="44C2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064" w:type="dxa"/>
            <w:vAlign w:val="center"/>
          </w:tcPr>
          <w:p w14:paraId="5DA0FE60">
            <w:pPr>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p w14:paraId="638A6877">
            <w:pPr>
              <w:adjustRightInd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vertAlign w:val="baseline"/>
              </w:rPr>
            </w:pPr>
            <w:r>
              <w:rPr>
                <w:rFonts w:hint="eastAsia" w:cs="宋体"/>
                <w:color w:val="auto"/>
                <w:sz w:val="21"/>
                <w:szCs w:val="21"/>
                <w:highlight w:val="none"/>
                <w:lang w:val="en-US" w:eastAsia="zh-CN"/>
              </w:rPr>
              <w:t>北海监狱布局调整项目竣工财务决算服务采购</w:t>
            </w:r>
          </w:p>
        </w:tc>
        <w:tc>
          <w:tcPr>
            <w:tcW w:w="435" w:type="dxa"/>
            <w:vAlign w:val="center"/>
          </w:tcPr>
          <w:p w14:paraId="3620C757">
            <w:pPr>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1</w:t>
            </w:r>
          </w:p>
        </w:tc>
        <w:tc>
          <w:tcPr>
            <w:tcW w:w="435" w:type="dxa"/>
            <w:vAlign w:val="center"/>
          </w:tcPr>
          <w:p w14:paraId="18295521">
            <w:pPr>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项</w:t>
            </w:r>
          </w:p>
        </w:tc>
        <w:tc>
          <w:tcPr>
            <w:tcW w:w="7679" w:type="dxa"/>
            <w:gridSpan w:val="2"/>
            <w:vAlign w:val="center"/>
          </w:tcPr>
          <w:p w14:paraId="5C2FBA37">
            <w:pPr>
              <w:numPr>
                <w:ilvl w:val="0"/>
                <w:numId w:val="0"/>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lang w:val="en-US"/>
              </w:rPr>
              <w:t>一、项目基本情况</w:t>
            </w:r>
            <w:r>
              <w:rPr>
                <w:rFonts w:hint="eastAsia" w:ascii="宋体" w:hAnsi="宋体" w:eastAsia="宋体" w:cs="宋体"/>
                <w:color w:val="auto"/>
                <w:sz w:val="21"/>
                <w:szCs w:val="21"/>
                <w:highlight w:val="none"/>
                <w:vertAlign w:val="baseline"/>
                <w:lang w:val="en-US" w:eastAsia="zh-CN"/>
              </w:rPr>
              <w:t>：</w:t>
            </w:r>
          </w:p>
          <w:p w14:paraId="010BC656">
            <w:pPr>
              <w:numPr>
                <w:ilvl w:val="0"/>
                <w:numId w:val="0"/>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vertAlign w:val="baseline"/>
                <w:lang w:val="en-US" w:eastAsia="zh-CN"/>
              </w:rPr>
            </w:pPr>
            <w:r>
              <w:rPr>
                <w:rFonts w:hint="eastAsia"/>
                <w:color w:val="auto"/>
                <w:sz w:val="21"/>
                <w:szCs w:val="21"/>
                <w:highlight w:val="none"/>
                <w:lang w:val="en-US"/>
              </w:rPr>
              <w:t>北海监狱</w:t>
            </w:r>
            <w:r>
              <w:rPr>
                <w:rFonts w:hint="eastAsia"/>
                <w:color w:val="auto"/>
                <w:sz w:val="21"/>
                <w:szCs w:val="21"/>
                <w:highlight w:val="none"/>
                <w:lang w:val="en-US" w:eastAsia="zh-CN"/>
              </w:rPr>
              <w:t>布局调整</w:t>
            </w:r>
            <w:r>
              <w:rPr>
                <w:rFonts w:hint="eastAsia"/>
                <w:color w:val="auto"/>
                <w:sz w:val="21"/>
                <w:szCs w:val="21"/>
                <w:highlight w:val="none"/>
                <w:lang w:val="en-US"/>
              </w:rPr>
              <w:t>项目总建筑面积为</w:t>
            </w:r>
            <w:r>
              <w:rPr>
                <w:rFonts w:hint="eastAsia"/>
                <w:color w:val="auto"/>
                <w:sz w:val="21"/>
                <w:szCs w:val="21"/>
                <w:highlight w:val="none"/>
                <w:lang w:val="en-US" w:eastAsia="zh-CN"/>
              </w:rPr>
              <w:t>98564</w:t>
            </w:r>
            <w:r>
              <w:rPr>
                <w:rFonts w:hint="eastAsia"/>
                <w:color w:val="auto"/>
                <w:sz w:val="21"/>
                <w:szCs w:val="21"/>
                <w:highlight w:val="none"/>
                <w:lang w:val="en-US"/>
              </w:rPr>
              <w:t>平方米</w:t>
            </w:r>
            <w:r>
              <w:rPr>
                <w:rFonts w:hint="eastAsia"/>
                <w:color w:val="auto"/>
                <w:sz w:val="21"/>
                <w:szCs w:val="21"/>
                <w:highlight w:val="none"/>
                <w:lang w:val="en-US" w:eastAsia="zh-CN"/>
              </w:rPr>
              <w:t>，</w:t>
            </w:r>
            <w:r>
              <w:rPr>
                <w:rFonts w:hint="eastAsia"/>
                <w:color w:val="auto"/>
                <w:sz w:val="21"/>
                <w:szCs w:val="21"/>
                <w:highlight w:val="none"/>
                <w:lang w:val="en-US"/>
              </w:rPr>
              <w:t>占地面积约257亩</w:t>
            </w:r>
            <w:r>
              <w:rPr>
                <w:rFonts w:hint="eastAsia"/>
                <w:color w:val="auto"/>
                <w:sz w:val="21"/>
                <w:szCs w:val="21"/>
                <w:highlight w:val="none"/>
                <w:lang w:val="en-US" w:eastAsia="zh-CN"/>
              </w:rPr>
              <w:t>，</w:t>
            </w:r>
            <w:r>
              <w:rPr>
                <w:rFonts w:hint="eastAsia"/>
                <w:color w:val="auto"/>
                <w:sz w:val="21"/>
                <w:szCs w:val="21"/>
                <w:highlight w:val="none"/>
                <w:lang w:val="en-US"/>
              </w:rPr>
              <w:t>初步概算投资额为41265.26万元（其中二期工程31204.18万元</w:t>
            </w:r>
            <w:r>
              <w:rPr>
                <w:rFonts w:hint="eastAsia"/>
                <w:color w:val="auto"/>
                <w:sz w:val="21"/>
                <w:szCs w:val="21"/>
                <w:highlight w:val="none"/>
                <w:lang w:val="en-US" w:eastAsia="zh-CN"/>
              </w:rPr>
              <w:t>，</w:t>
            </w:r>
            <w:r>
              <w:rPr>
                <w:rFonts w:hint="eastAsia"/>
                <w:color w:val="auto"/>
                <w:sz w:val="21"/>
                <w:szCs w:val="21"/>
                <w:highlight w:val="none"/>
                <w:lang w:val="en-US"/>
              </w:rPr>
              <w:t>三期工程10061.08万元）</w:t>
            </w:r>
            <w:r>
              <w:rPr>
                <w:rFonts w:hint="eastAsia"/>
                <w:color w:val="auto"/>
                <w:sz w:val="21"/>
                <w:szCs w:val="21"/>
                <w:highlight w:val="none"/>
                <w:lang w:val="en-US" w:eastAsia="zh-CN"/>
              </w:rPr>
              <w:t>，结算审定价40442.57万元，</w:t>
            </w:r>
            <w:r>
              <w:rPr>
                <w:rFonts w:hint="eastAsia"/>
                <w:color w:val="auto"/>
                <w:sz w:val="21"/>
                <w:szCs w:val="21"/>
                <w:highlight w:val="none"/>
                <w:lang w:val="en-US"/>
              </w:rPr>
              <w:t>建设内容为包括监舍楼、禁闭室、家属会见室、劳动改造用房、警察业务用房</w:t>
            </w:r>
            <w:r>
              <w:rPr>
                <w:rFonts w:hint="eastAsia"/>
                <w:color w:val="auto"/>
                <w:sz w:val="21"/>
                <w:szCs w:val="21"/>
                <w:highlight w:val="none"/>
                <w:lang w:val="en-US" w:eastAsia="zh-CN"/>
              </w:rPr>
              <w:t>，</w:t>
            </w:r>
            <w:r>
              <w:rPr>
                <w:rFonts w:hint="eastAsia"/>
                <w:color w:val="auto"/>
                <w:sz w:val="21"/>
                <w:szCs w:val="21"/>
                <w:highlight w:val="none"/>
                <w:lang w:val="en-US"/>
              </w:rPr>
              <w:t>配套建设围墙、岗楼、电网、大门等警戒设施</w:t>
            </w:r>
            <w:r>
              <w:rPr>
                <w:rFonts w:hint="eastAsia"/>
                <w:color w:val="auto"/>
                <w:sz w:val="21"/>
                <w:szCs w:val="21"/>
                <w:highlight w:val="none"/>
                <w:lang w:val="en-US" w:eastAsia="zh-CN"/>
              </w:rPr>
              <w:t>，</w:t>
            </w:r>
            <w:r>
              <w:rPr>
                <w:rFonts w:hint="eastAsia"/>
                <w:color w:val="auto"/>
                <w:sz w:val="21"/>
                <w:szCs w:val="21"/>
                <w:highlight w:val="none"/>
                <w:lang w:val="en-US"/>
              </w:rPr>
              <w:t>以及道路、给排水、绿化等</w:t>
            </w:r>
            <w:r>
              <w:rPr>
                <w:rFonts w:hint="eastAsia"/>
                <w:color w:val="auto"/>
                <w:sz w:val="21"/>
                <w:szCs w:val="21"/>
                <w:highlight w:val="none"/>
                <w:lang w:val="en-US" w:eastAsia="zh-CN"/>
              </w:rPr>
              <w:t>，</w:t>
            </w:r>
            <w:r>
              <w:rPr>
                <w:rFonts w:hint="eastAsia"/>
                <w:color w:val="auto"/>
                <w:sz w:val="21"/>
                <w:szCs w:val="21"/>
                <w:highlight w:val="none"/>
                <w:lang w:val="en-US"/>
              </w:rPr>
              <w:t>资金来源为中央预算补助投资、自治区本级财政专项资金和自筹资金。</w:t>
            </w:r>
          </w:p>
          <w:p w14:paraId="6883AC71">
            <w:pPr>
              <w:numPr>
                <w:ilvl w:val="0"/>
                <w:numId w:val="2"/>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rPr>
              <w:t>主要的工作内容</w:t>
            </w:r>
            <w:r>
              <w:rPr>
                <w:rFonts w:hint="eastAsia" w:ascii="宋体" w:hAnsi="宋体" w:eastAsia="宋体" w:cs="宋体"/>
                <w:color w:val="auto"/>
                <w:sz w:val="21"/>
                <w:szCs w:val="21"/>
                <w:highlight w:val="none"/>
                <w:vertAlign w:val="baseline"/>
                <w:lang w:val="en-US" w:eastAsia="zh-CN"/>
              </w:rPr>
              <w:t>：</w:t>
            </w:r>
          </w:p>
          <w:p w14:paraId="572FBF0E">
            <w:pPr>
              <w:numPr>
                <w:ilvl w:val="0"/>
                <w:numId w:val="0"/>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vertAlign w:val="baseline"/>
                <w:lang w:val="en-US"/>
              </w:rPr>
            </w:pPr>
            <w:r>
              <w:rPr>
                <w:rFonts w:hint="eastAsia" w:hAnsi="宋体" w:cs="宋体"/>
                <w:color w:val="auto"/>
                <w:sz w:val="21"/>
                <w:szCs w:val="21"/>
                <w:highlight w:val="none"/>
                <w:lang w:val="en-US" w:eastAsia="zh-CN"/>
              </w:rPr>
              <w:t>北海监狱布局调整项目竣工财务决算服务采购</w:t>
            </w:r>
            <w:r>
              <w:rPr>
                <w:rFonts w:hint="eastAsia" w:cs="宋体"/>
                <w:color w:val="auto"/>
                <w:sz w:val="21"/>
                <w:szCs w:val="21"/>
                <w:highlight w:val="none"/>
                <w:lang w:val="en-US" w:eastAsia="zh-CN"/>
              </w:rPr>
              <w:t>。根据《基本建设项目竣工财务决算管理暂行办法》和广西壮族自治区财政厅要求编制北海监狱布局调整项目竣工财务决算，并经广西壮族自治区财政厅批复通过。</w:t>
            </w:r>
          </w:p>
          <w:p w14:paraId="25AFC301">
            <w:pPr>
              <w:numPr>
                <w:ilvl w:val="0"/>
                <w:numId w:val="2"/>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审核质量标准：</w:t>
            </w:r>
          </w:p>
          <w:p w14:paraId="69C069D0">
            <w:pPr>
              <w:numPr>
                <w:ilvl w:val="-1"/>
                <w:numId w:val="0"/>
              </w:numPr>
              <w:autoSpaceDE/>
              <w:autoSpaceDN/>
              <w:adjustRightInd w:val="0"/>
              <w:snapToGrid w:val="0"/>
              <w:spacing w:before="0" w:beforeAutospacing="0" w:after="0" w:afterAutospacing="0" w:line="360" w:lineRule="auto"/>
              <w:ind w:left="440" w:leftChars="200" w:right="0" w:firstLine="500" w:firstLineChars="200"/>
              <w:jc w:val="both"/>
              <w:rPr>
                <w:rFonts w:hint="eastAsia"/>
                <w:color w:val="auto"/>
                <w:spacing w:val="20"/>
                <w:sz w:val="21"/>
                <w:szCs w:val="21"/>
                <w:lang w:eastAsia="zh-CN"/>
              </w:rPr>
            </w:pPr>
            <w:r>
              <w:rPr>
                <w:rFonts w:hint="eastAsia"/>
                <w:color w:val="auto"/>
                <w:spacing w:val="20"/>
                <w:sz w:val="21"/>
                <w:szCs w:val="21"/>
                <w:lang w:val="en-US" w:eastAsia="zh-CN"/>
              </w:rPr>
              <w:t>1.符合</w:t>
            </w:r>
            <w:r>
              <w:rPr>
                <w:rFonts w:hint="eastAsia" w:cs="宋体"/>
                <w:color w:val="auto"/>
                <w:sz w:val="21"/>
                <w:szCs w:val="21"/>
                <w:highlight w:val="none"/>
                <w:lang w:val="en-US" w:eastAsia="zh-CN"/>
              </w:rPr>
              <w:t>广西壮族自治区财政厅</w:t>
            </w:r>
            <w:r>
              <w:rPr>
                <w:rFonts w:hint="default"/>
                <w:color w:val="auto"/>
                <w:spacing w:val="20"/>
                <w:sz w:val="21"/>
                <w:szCs w:val="21"/>
              </w:rPr>
              <w:t>要求的相关技术标准及规程</w:t>
            </w:r>
            <w:r>
              <w:rPr>
                <w:rFonts w:hint="eastAsia"/>
                <w:color w:val="auto"/>
                <w:spacing w:val="20"/>
                <w:sz w:val="21"/>
                <w:szCs w:val="21"/>
                <w:lang w:eastAsia="zh-CN"/>
              </w:rPr>
              <w:t>。</w:t>
            </w:r>
          </w:p>
          <w:p w14:paraId="3485DD53">
            <w:pPr>
              <w:numPr>
                <w:ilvl w:val="0"/>
                <w:numId w:val="0"/>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pacing w:val="20"/>
                <w:sz w:val="21"/>
                <w:szCs w:val="21"/>
                <w:vertAlign w:val="baseline"/>
                <w:lang w:val="en-US" w:eastAsia="zh-CN"/>
              </w:rPr>
            </w:pPr>
            <w:r>
              <w:rPr>
                <w:rFonts w:hint="eastAsia" w:cs="宋体"/>
                <w:color w:val="auto"/>
                <w:sz w:val="21"/>
                <w:szCs w:val="21"/>
                <w:highlight w:val="none"/>
                <w:lang w:val="en-US" w:eastAsia="zh-CN"/>
              </w:rPr>
              <w:t>2.《基本建设项目竣工财务决算管理暂行办法》。</w:t>
            </w:r>
          </w:p>
          <w:p w14:paraId="0A03AFA5">
            <w:pPr>
              <w:numPr>
                <w:ilvl w:val="0"/>
                <w:numId w:val="2"/>
              </w:numPr>
              <w:autoSpaceDE/>
              <w:autoSpaceDN/>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pacing w:val="0"/>
                <w:sz w:val="21"/>
                <w:szCs w:val="21"/>
                <w:highlight w:val="none"/>
                <w:lang w:val="en-US"/>
              </w:rPr>
              <w:t>成果要求：</w:t>
            </w:r>
          </w:p>
          <w:p w14:paraId="5B28E682">
            <w:pPr>
              <w:numPr>
                <w:ilvl w:val="0"/>
                <w:numId w:val="0"/>
              </w:numPr>
              <w:autoSpaceDE/>
              <w:autoSpaceDN/>
              <w:adjustRightInd w:val="0"/>
              <w:snapToGrid w:val="0"/>
              <w:spacing w:before="0" w:beforeAutospacing="0" w:after="0" w:afterAutospacing="0" w:line="360" w:lineRule="auto"/>
              <w:ind w:left="0" w:right="0" w:firstLine="504" w:firstLineChars="200"/>
              <w:jc w:val="both"/>
              <w:rPr>
                <w:rFonts w:hint="eastAsia" w:ascii="宋体" w:hAnsi="宋体" w:eastAsia="宋体" w:cs="宋体"/>
                <w:color w:val="auto"/>
                <w:spacing w:val="20"/>
                <w:sz w:val="21"/>
                <w:szCs w:val="21"/>
                <w:vertAlign w:val="baseline"/>
                <w:lang w:val="en-US" w:eastAsia="zh-CN"/>
              </w:rPr>
            </w:pPr>
            <w:r>
              <w:rPr>
                <w:rFonts w:hint="default"/>
                <w:color w:val="auto"/>
                <w:spacing w:val="21"/>
                <w:sz w:val="21"/>
                <w:szCs w:val="21"/>
              </w:rPr>
              <w:t>合同签订后并在接到甲方的通知之日起3天内开展工作</w:t>
            </w:r>
            <w:r>
              <w:rPr>
                <w:rFonts w:hint="eastAsia"/>
                <w:color w:val="auto"/>
                <w:spacing w:val="21"/>
                <w:sz w:val="21"/>
                <w:szCs w:val="21"/>
                <w:lang w:eastAsia="zh-CN"/>
              </w:rPr>
              <w:t>，</w:t>
            </w:r>
            <w:r>
              <w:rPr>
                <w:rFonts w:hint="default"/>
                <w:color w:val="auto"/>
                <w:spacing w:val="21"/>
                <w:sz w:val="21"/>
                <w:szCs w:val="21"/>
              </w:rPr>
              <w:t>需对</w:t>
            </w:r>
            <w:r>
              <w:rPr>
                <w:rFonts w:hint="eastAsia"/>
                <w:color w:val="auto"/>
                <w:spacing w:val="21"/>
                <w:sz w:val="21"/>
                <w:szCs w:val="21"/>
                <w:lang w:val="en-US" w:eastAsia="zh-CN"/>
              </w:rPr>
              <w:t>整个</w:t>
            </w:r>
            <w:r>
              <w:rPr>
                <w:rFonts w:hint="default"/>
                <w:color w:val="auto"/>
                <w:spacing w:val="21"/>
                <w:sz w:val="21"/>
                <w:szCs w:val="21"/>
              </w:rPr>
              <w:t>项目进行</w:t>
            </w:r>
            <w:r>
              <w:rPr>
                <w:rFonts w:hint="default"/>
                <w:color w:val="auto"/>
                <w:spacing w:val="20"/>
                <w:sz w:val="21"/>
                <w:szCs w:val="21"/>
              </w:rPr>
              <w:t>逐个收集并梳理相关文件资料</w:t>
            </w:r>
            <w:r>
              <w:rPr>
                <w:rFonts w:hint="eastAsia"/>
                <w:color w:val="auto"/>
                <w:spacing w:val="20"/>
                <w:sz w:val="21"/>
                <w:szCs w:val="21"/>
                <w:lang w:eastAsia="zh-CN"/>
              </w:rPr>
              <w:t>，</w:t>
            </w:r>
            <w:r>
              <w:rPr>
                <w:rFonts w:hint="default"/>
                <w:color w:val="auto"/>
                <w:spacing w:val="20"/>
                <w:sz w:val="21"/>
                <w:szCs w:val="21"/>
              </w:rPr>
              <w:t>完成合同清理、债权债务清理、结余资金清理、应移交资产清理、尾工程与预留费用清理等</w:t>
            </w:r>
            <w:r>
              <w:rPr>
                <w:rFonts w:hint="eastAsia"/>
                <w:color w:val="auto"/>
                <w:spacing w:val="20"/>
                <w:sz w:val="21"/>
                <w:szCs w:val="21"/>
                <w:lang w:eastAsia="zh-CN"/>
              </w:rPr>
              <w:t>，完成编制</w:t>
            </w:r>
            <w:r>
              <w:rPr>
                <w:rFonts w:hint="default"/>
                <w:color w:val="auto"/>
                <w:spacing w:val="20"/>
                <w:sz w:val="21"/>
                <w:szCs w:val="21"/>
              </w:rPr>
              <w:t>竣工财务决算</w:t>
            </w:r>
            <w:r>
              <w:rPr>
                <w:rFonts w:hint="eastAsia"/>
                <w:color w:val="auto"/>
                <w:spacing w:val="20"/>
                <w:sz w:val="21"/>
                <w:szCs w:val="21"/>
                <w:lang w:eastAsia="zh-CN"/>
              </w:rPr>
              <w:t>，</w:t>
            </w:r>
            <w:r>
              <w:rPr>
                <w:rFonts w:hint="default"/>
                <w:color w:val="auto"/>
                <w:spacing w:val="20"/>
                <w:sz w:val="21"/>
                <w:szCs w:val="21"/>
              </w:rPr>
              <w:t>并经</w:t>
            </w:r>
            <w:r>
              <w:rPr>
                <w:rFonts w:hint="eastAsia" w:cs="宋体"/>
                <w:color w:val="auto"/>
                <w:sz w:val="21"/>
                <w:szCs w:val="21"/>
                <w:highlight w:val="none"/>
                <w:lang w:val="en-US" w:eastAsia="zh-CN"/>
              </w:rPr>
              <w:t>经广西壮族自治区财政厅批复</w:t>
            </w:r>
            <w:r>
              <w:rPr>
                <w:rFonts w:hint="default"/>
                <w:color w:val="auto"/>
                <w:spacing w:val="20"/>
                <w:sz w:val="21"/>
                <w:szCs w:val="21"/>
              </w:rPr>
              <w:t>通过</w:t>
            </w:r>
            <w:r>
              <w:rPr>
                <w:rFonts w:hint="eastAsia"/>
                <w:color w:val="auto"/>
                <w:spacing w:val="20"/>
                <w:sz w:val="21"/>
                <w:szCs w:val="21"/>
                <w:lang w:eastAsia="zh-CN"/>
              </w:rPr>
              <w:t>。另外，需指导采购人账务处理，并完成布局调整项目转固。</w:t>
            </w:r>
          </w:p>
        </w:tc>
      </w:tr>
      <w:tr w14:paraId="29EE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613" w:type="dxa"/>
            <w:gridSpan w:val="5"/>
            <w:vAlign w:val="center"/>
          </w:tcPr>
          <w:p w14:paraId="06D65413">
            <w:pPr>
              <w:pStyle w:val="8"/>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rPr>
              <w:t>商务</w:t>
            </w:r>
            <w:r>
              <w:rPr>
                <w:rFonts w:hint="eastAsia" w:ascii="宋体" w:hAnsi="宋体" w:eastAsia="宋体" w:cs="宋体"/>
                <w:b/>
                <w:bCs/>
                <w:color w:val="auto"/>
                <w:sz w:val="21"/>
                <w:szCs w:val="21"/>
                <w:highlight w:val="none"/>
                <w:lang w:val="en-US" w:eastAsia="zh-CN"/>
              </w:rPr>
              <w:t>要求</w:t>
            </w:r>
          </w:p>
        </w:tc>
      </w:tr>
      <w:tr w14:paraId="6F2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23CA0209">
            <w:pPr>
              <w:pStyle w:val="8"/>
              <w:spacing w:before="0" w:beforeAutospacing="0" w:after="0" w:afterAutospacing="0" w:line="360" w:lineRule="auto"/>
              <w:ind w:left="0" w:right="0"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default"/>
                <w:b/>
                <w:bCs/>
                <w:color w:val="auto"/>
                <w:spacing w:val="11"/>
                <w:sz w:val="21"/>
                <w:szCs w:val="21"/>
              </w:rPr>
              <w:t>合同签订期</w:t>
            </w:r>
          </w:p>
        </w:tc>
        <w:tc>
          <w:tcPr>
            <w:tcW w:w="6714" w:type="dxa"/>
            <w:vAlign w:val="center"/>
          </w:tcPr>
          <w:p w14:paraId="5BAFE780">
            <w:pPr>
              <w:pStyle w:val="8"/>
              <w:spacing w:before="0" w:beforeAutospacing="0" w:after="0" w:afterAutospacing="0" w:line="360" w:lineRule="auto"/>
              <w:ind w:left="0" w:right="0" w:firstLine="496" w:firstLineChars="200"/>
              <w:jc w:val="left"/>
              <w:rPr>
                <w:rFonts w:hint="eastAsia" w:ascii="宋体" w:hAnsi="宋体" w:eastAsia="宋体" w:cs="宋体"/>
                <w:b/>
                <w:bCs/>
                <w:color w:val="auto"/>
                <w:sz w:val="21"/>
                <w:szCs w:val="21"/>
                <w:highlight w:val="none"/>
              </w:rPr>
            </w:pPr>
            <w:r>
              <w:rPr>
                <w:rFonts w:hint="default"/>
                <w:color w:val="auto"/>
                <w:spacing w:val="19"/>
                <w:sz w:val="21"/>
                <w:szCs w:val="21"/>
              </w:rPr>
              <w:t>自成交通知书发出之日起</w:t>
            </w:r>
            <w:r>
              <w:rPr>
                <w:rFonts w:hint="default"/>
                <w:color w:val="auto"/>
                <w:spacing w:val="19"/>
                <w:sz w:val="21"/>
                <w:szCs w:val="21"/>
                <w:lang w:val="en-US" w:eastAsia="zh-CN"/>
              </w:rPr>
              <w:t>30</w:t>
            </w:r>
            <w:r>
              <w:rPr>
                <w:rFonts w:hint="default"/>
                <w:color w:val="auto"/>
                <w:spacing w:val="19"/>
                <w:sz w:val="21"/>
                <w:szCs w:val="21"/>
              </w:rPr>
              <w:t>日内与采购人签订政府采购合同。</w:t>
            </w:r>
          </w:p>
        </w:tc>
      </w:tr>
      <w:tr w14:paraId="7883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7DDFEA9D">
            <w:pPr>
              <w:pStyle w:val="8"/>
              <w:spacing w:before="0" w:beforeAutospacing="0" w:after="0" w:afterAutospacing="0" w:line="360" w:lineRule="auto"/>
              <w:ind w:left="0" w:right="0" w:firstLine="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2.</w:t>
            </w:r>
            <w:r>
              <w:rPr>
                <w:rFonts w:hint="eastAsia" w:ascii="宋体" w:hAnsi="宋体" w:eastAsia="宋体" w:cs="宋体"/>
                <w:b/>
                <w:bCs/>
                <w:color w:val="auto"/>
                <w:spacing w:val="0"/>
                <w:sz w:val="21"/>
                <w:szCs w:val="21"/>
                <w:highlight w:val="none"/>
                <w:lang w:val="en-US"/>
              </w:rPr>
              <w:t>服务期限</w:t>
            </w:r>
          </w:p>
        </w:tc>
        <w:tc>
          <w:tcPr>
            <w:tcW w:w="6714" w:type="dxa"/>
            <w:vAlign w:val="center"/>
          </w:tcPr>
          <w:p w14:paraId="6F946AA9">
            <w:pPr>
              <w:pStyle w:val="8"/>
              <w:spacing w:before="0" w:beforeAutospacing="0" w:after="0" w:afterAutospacing="0" w:line="360" w:lineRule="auto"/>
              <w:ind w:left="0" w:right="0" w:firstLine="496" w:firstLineChars="200"/>
              <w:jc w:val="left"/>
              <w:rPr>
                <w:rFonts w:hint="default"/>
                <w:color w:val="auto"/>
                <w:spacing w:val="12"/>
                <w:sz w:val="21"/>
                <w:szCs w:val="21"/>
              </w:rPr>
            </w:pPr>
            <w:r>
              <w:rPr>
                <w:rFonts w:hint="default"/>
                <w:color w:val="auto"/>
                <w:spacing w:val="19"/>
                <w:sz w:val="21"/>
                <w:szCs w:val="21"/>
              </w:rPr>
              <w:t>自合同签订之日起至所有</w:t>
            </w:r>
            <w:r>
              <w:rPr>
                <w:rFonts w:hint="eastAsia"/>
                <w:color w:val="auto"/>
                <w:spacing w:val="19"/>
                <w:sz w:val="21"/>
                <w:szCs w:val="21"/>
                <w:lang w:eastAsia="zh-CN"/>
              </w:rPr>
              <w:t>项目</w:t>
            </w:r>
            <w:r>
              <w:rPr>
                <w:rFonts w:hint="default"/>
                <w:color w:val="auto"/>
                <w:spacing w:val="19"/>
                <w:sz w:val="21"/>
                <w:szCs w:val="21"/>
              </w:rPr>
              <w:t>完成全部决算编制</w:t>
            </w:r>
            <w:r>
              <w:rPr>
                <w:rFonts w:hint="eastAsia"/>
                <w:color w:val="auto"/>
                <w:spacing w:val="19"/>
                <w:sz w:val="21"/>
                <w:szCs w:val="21"/>
                <w:lang w:eastAsia="zh-CN"/>
              </w:rPr>
              <w:t>，</w:t>
            </w:r>
            <w:r>
              <w:rPr>
                <w:rFonts w:hint="default"/>
                <w:color w:val="auto"/>
                <w:spacing w:val="19"/>
                <w:sz w:val="21"/>
                <w:szCs w:val="21"/>
              </w:rPr>
              <w:t>出具竣</w:t>
            </w:r>
            <w:r>
              <w:rPr>
                <w:rFonts w:hint="default"/>
                <w:color w:val="auto"/>
                <w:spacing w:val="18"/>
                <w:sz w:val="21"/>
                <w:szCs w:val="21"/>
              </w:rPr>
              <w:t>工财务决算报表与编制</w:t>
            </w:r>
            <w:r>
              <w:rPr>
                <w:rFonts w:hint="default"/>
                <w:color w:val="auto"/>
                <w:spacing w:val="7"/>
                <w:sz w:val="21"/>
                <w:szCs w:val="21"/>
              </w:rPr>
              <w:t>说明。</w:t>
            </w:r>
          </w:p>
        </w:tc>
      </w:tr>
      <w:tr w14:paraId="25DE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6CA06D33">
            <w:pPr>
              <w:pStyle w:val="8"/>
              <w:spacing w:before="0" w:beforeAutospacing="0" w:after="0" w:afterAutospacing="0" w:line="360" w:lineRule="auto"/>
              <w:ind w:left="0" w:right="0" w:firstLine="0"/>
              <w:jc w:val="center"/>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3.</w:t>
            </w:r>
            <w:r>
              <w:rPr>
                <w:rFonts w:hint="eastAsia" w:ascii="宋体" w:hAnsi="宋体" w:eastAsia="宋体" w:cs="宋体"/>
                <w:b/>
                <w:bCs/>
                <w:color w:val="auto"/>
                <w:spacing w:val="0"/>
                <w:sz w:val="21"/>
                <w:szCs w:val="21"/>
                <w:highlight w:val="none"/>
                <w:lang w:val="en-US"/>
              </w:rPr>
              <w:t>售后服务要求</w:t>
            </w:r>
          </w:p>
        </w:tc>
        <w:tc>
          <w:tcPr>
            <w:tcW w:w="6714" w:type="dxa"/>
            <w:vAlign w:val="center"/>
          </w:tcPr>
          <w:p w14:paraId="7E0D1A2F">
            <w:pPr>
              <w:pStyle w:val="8"/>
              <w:spacing w:before="0" w:beforeAutospacing="0" w:after="0" w:afterAutospacing="0" w:line="360" w:lineRule="auto"/>
              <w:ind w:left="0" w:right="0" w:firstLine="468" w:firstLineChars="200"/>
              <w:jc w:val="both"/>
              <w:rPr>
                <w:rFonts w:hint="default" w:ascii="宋体" w:hAnsi="宋体" w:eastAsia="宋体" w:cs="宋体"/>
                <w:color w:val="auto"/>
                <w:spacing w:val="12"/>
                <w:sz w:val="21"/>
                <w:szCs w:val="21"/>
              </w:rPr>
            </w:pPr>
            <w:r>
              <w:rPr>
                <w:rFonts w:hint="default" w:ascii="宋体" w:hAnsi="宋体" w:eastAsia="宋体" w:cs="宋体"/>
                <w:color w:val="auto"/>
                <w:spacing w:val="12"/>
                <w:sz w:val="21"/>
                <w:szCs w:val="21"/>
              </w:rPr>
              <w:t>1</w:t>
            </w:r>
            <w:r>
              <w:rPr>
                <w:rFonts w:hint="eastAsia" w:cs="宋体"/>
                <w:color w:val="auto"/>
                <w:spacing w:val="12"/>
                <w:sz w:val="21"/>
                <w:szCs w:val="21"/>
                <w:lang w:val="en-US" w:eastAsia="zh-CN"/>
              </w:rPr>
              <w:t>.</w:t>
            </w:r>
            <w:r>
              <w:rPr>
                <w:rFonts w:hint="default" w:ascii="宋体" w:hAnsi="宋体" w:eastAsia="宋体" w:cs="宋体"/>
                <w:color w:val="auto"/>
                <w:spacing w:val="12"/>
                <w:sz w:val="21"/>
                <w:szCs w:val="21"/>
              </w:rPr>
              <w:t>服务质量要求：成果符合国家和自治区有关规定</w:t>
            </w:r>
            <w:r>
              <w:rPr>
                <w:rFonts w:hint="eastAsia" w:cs="宋体"/>
                <w:color w:val="auto"/>
                <w:spacing w:val="12"/>
                <w:sz w:val="21"/>
                <w:szCs w:val="21"/>
                <w:lang w:eastAsia="zh-CN"/>
              </w:rPr>
              <w:t>，</w:t>
            </w:r>
            <w:r>
              <w:rPr>
                <w:rFonts w:hint="default" w:ascii="宋体" w:hAnsi="宋体" w:eastAsia="宋体" w:cs="宋体"/>
                <w:color w:val="auto"/>
                <w:spacing w:val="12"/>
                <w:sz w:val="21"/>
                <w:szCs w:val="21"/>
              </w:rPr>
              <w:t>并通过</w:t>
            </w:r>
            <w:r>
              <w:rPr>
                <w:rFonts w:hint="eastAsia"/>
                <w:color w:val="auto"/>
                <w:spacing w:val="19"/>
                <w:sz w:val="21"/>
                <w:szCs w:val="21"/>
                <w:lang w:eastAsia="zh-CN"/>
              </w:rPr>
              <w:t>广西壮族自治区财政厅评审</w:t>
            </w:r>
            <w:r>
              <w:rPr>
                <w:rFonts w:hint="default" w:ascii="宋体" w:hAnsi="宋体" w:eastAsia="宋体" w:cs="宋体"/>
                <w:color w:val="auto"/>
                <w:spacing w:val="12"/>
                <w:sz w:val="21"/>
                <w:szCs w:val="21"/>
              </w:rPr>
              <w:t>的审查及批复。</w:t>
            </w:r>
          </w:p>
          <w:p w14:paraId="7EEBCB3D">
            <w:pPr>
              <w:pStyle w:val="8"/>
              <w:spacing w:before="0" w:beforeAutospacing="0" w:after="0" w:afterAutospacing="0" w:line="360" w:lineRule="auto"/>
              <w:ind w:left="0" w:right="0" w:firstLine="468" w:firstLineChars="200"/>
              <w:jc w:val="left"/>
              <w:rPr>
                <w:rFonts w:hint="default" w:ascii="宋体" w:hAnsi="宋体" w:eastAsia="宋体" w:cs="宋体"/>
                <w:color w:val="auto"/>
                <w:spacing w:val="12"/>
                <w:sz w:val="21"/>
                <w:szCs w:val="21"/>
              </w:rPr>
            </w:pPr>
            <w:r>
              <w:rPr>
                <w:rFonts w:hint="default" w:ascii="宋体" w:hAnsi="宋体" w:eastAsia="宋体" w:cs="宋体"/>
                <w:color w:val="auto"/>
                <w:spacing w:val="12"/>
                <w:sz w:val="21"/>
                <w:szCs w:val="21"/>
              </w:rPr>
              <w:t>2.处理问题响应时间：接到采购人通知起</w:t>
            </w:r>
            <w:r>
              <w:rPr>
                <w:rFonts w:hint="eastAsia" w:cs="宋体"/>
                <w:color w:val="auto"/>
                <w:spacing w:val="12"/>
                <w:sz w:val="21"/>
                <w:szCs w:val="21"/>
                <w:lang w:val="en-US" w:eastAsia="zh-CN"/>
              </w:rPr>
              <w:t>12</w:t>
            </w:r>
            <w:r>
              <w:rPr>
                <w:rFonts w:hint="default" w:ascii="宋体" w:hAnsi="宋体" w:eastAsia="宋体" w:cs="宋体"/>
                <w:color w:val="auto"/>
                <w:spacing w:val="12"/>
                <w:sz w:val="21"/>
                <w:szCs w:val="21"/>
              </w:rPr>
              <w:t>小时内到达指定现场处理问题。</w:t>
            </w:r>
          </w:p>
        </w:tc>
      </w:tr>
      <w:tr w14:paraId="2A09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4F6F3ACB">
            <w:pPr>
              <w:pStyle w:val="8"/>
              <w:spacing w:before="0" w:beforeAutospacing="0" w:after="0" w:afterAutospacing="0" w:line="360" w:lineRule="auto"/>
              <w:ind w:left="0" w:right="0" w:firstLine="0"/>
              <w:jc w:val="center"/>
              <w:rPr>
                <w:rFonts w:hint="eastAsia" w:ascii="宋体" w:hAnsi="宋体" w:eastAsia="宋体" w:cs="宋体"/>
                <w:b/>
                <w:bCs/>
                <w:color w:val="auto"/>
                <w:sz w:val="21"/>
                <w:szCs w:val="21"/>
                <w:highlight w:val="none"/>
                <w:lang w:val="en-US"/>
              </w:rPr>
            </w:pP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报价要求</w:t>
            </w:r>
          </w:p>
        </w:tc>
        <w:tc>
          <w:tcPr>
            <w:tcW w:w="6714" w:type="dxa"/>
            <w:vAlign w:val="center"/>
          </w:tcPr>
          <w:p w14:paraId="792853D6">
            <w:pPr>
              <w:pStyle w:val="8"/>
              <w:spacing w:before="0" w:beforeAutospacing="0" w:after="0" w:afterAutospacing="0" w:line="360" w:lineRule="auto"/>
              <w:ind w:left="0" w:right="0" w:firstLine="496" w:firstLineChars="200"/>
              <w:jc w:val="both"/>
              <w:rPr>
                <w:rFonts w:hint="default" w:ascii="宋体" w:hAnsi="宋体" w:eastAsia="宋体" w:cs="宋体"/>
                <w:color w:val="auto"/>
                <w:spacing w:val="19"/>
                <w:sz w:val="21"/>
                <w:szCs w:val="21"/>
              </w:rPr>
            </w:pPr>
            <w:r>
              <w:rPr>
                <w:rFonts w:hint="default" w:ascii="宋体" w:hAnsi="宋体" w:eastAsia="宋体" w:cs="宋体"/>
                <w:color w:val="auto"/>
                <w:spacing w:val="19"/>
                <w:sz w:val="21"/>
                <w:szCs w:val="21"/>
              </w:rPr>
              <w:t>报价为固定总价包干合同</w:t>
            </w:r>
            <w:r>
              <w:rPr>
                <w:rFonts w:hint="eastAsia" w:cs="宋体"/>
                <w:color w:val="auto"/>
                <w:spacing w:val="19"/>
                <w:sz w:val="21"/>
                <w:szCs w:val="21"/>
                <w:lang w:eastAsia="zh-CN"/>
              </w:rPr>
              <w:t>，</w:t>
            </w:r>
            <w:r>
              <w:rPr>
                <w:rFonts w:hint="default" w:ascii="宋体" w:hAnsi="宋体" w:eastAsia="宋体" w:cs="宋体"/>
                <w:color w:val="auto"/>
                <w:spacing w:val="19"/>
                <w:sz w:val="21"/>
                <w:szCs w:val="21"/>
              </w:rPr>
              <w:t>报价必须包含以下部分</w:t>
            </w:r>
            <w:r>
              <w:rPr>
                <w:rFonts w:hint="eastAsia" w:cs="宋体"/>
                <w:color w:val="auto"/>
                <w:spacing w:val="19"/>
                <w:sz w:val="21"/>
                <w:szCs w:val="21"/>
                <w:lang w:eastAsia="zh-CN"/>
              </w:rPr>
              <w:t>，</w:t>
            </w:r>
            <w:r>
              <w:rPr>
                <w:rFonts w:hint="default" w:ascii="宋体" w:hAnsi="宋体" w:eastAsia="宋体" w:cs="宋体"/>
                <w:color w:val="auto"/>
                <w:spacing w:val="19"/>
                <w:sz w:val="21"/>
                <w:szCs w:val="21"/>
              </w:rPr>
              <w:t>包括：</w:t>
            </w:r>
          </w:p>
          <w:p w14:paraId="24EDFEA1">
            <w:pPr>
              <w:pStyle w:val="8"/>
              <w:spacing w:before="0" w:beforeAutospacing="0" w:after="0" w:afterAutospacing="0" w:line="360" w:lineRule="auto"/>
              <w:ind w:left="0" w:right="0" w:firstLine="496" w:firstLineChars="200"/>
              <w:jc w:val="both"/>
              <w:rPr>
                <w:rFonts w:hint="default" w:ascii="宋体" w:hAnsi="宋体" w:eastAsia="宋体" w:cs="宋体"/>
                <w:color w:val="auto"/>
                <w:spacing w:val="19"/>
                <w:sz w:val="21"/>
                <w:szCs w:val="21"/>
              </w:rPr>
            </w:pPr>
            <w:r>
              <w:rPr>
                <w:rFonts w:hint="default" w:ascii="宋体" w:hAnsi="宋体" w:eastAsia="宋体" w:cs="宋体"/>
                <w:color w:val="auto"/>
                <w:spacing w:val="19"/>
                <w:sz w:val="21"/>
                <w:szCs w:val="21"/>
              </w:rPr>
              <w:t>（1）服务的价格；</w:t>
            </w:r>
          </w:p>
          <w:p w14:paraId="2BB83AE1">
            <w:pPr>
              <w:pStyle w:val="8"/>
              <w:spacing w:before="0" w:beforeAutospacing="0" w:after="0" w:afterAutospacing="0" w:line="360" w:lineRule="auto"/>
              <w:ind w:left="0" w:right="0" w:firstLine="496" w:firstLineChars="200"/>
              <w:jc w:val="both"/>
              <w:rPr>
                <w:rFonts w:hint="default" w:ascii="宋体" w:hAnsi="宋体" w:eastAsia="宋体" w:cs="宋体"/>
                <w:color w:val="auto"/>
                <w:spacing w:val="19"/>
                <w:sz w:val="21"/>
                <w:szCs w:val="21"/>
              </w:rPr>
            </w:pPr>
            <w:r>
              <w:rPr>
                <w:rFonts w:hint="default" w:ascii="宋体" w:hAnsi="宋体" w:eastAsia="宋体" w:cs="宋体"/>
                <w:color w:val="auto"/>
                <w:spacing w:val="19"/>
                <w:sz w:val="21"/>
                <w:szCs w:val="21"/>
              </w:rPr>
              <w:t>（2）必要的保险费用和各项税金；</w:t>
            </w:r>
          </w:p>
          <w:p w14:paraId="480CE61F">
            <w:pPr>
              <w:pStyle w:val="8"/>
              <w:spacing w:before="0" w:beforeAutospacing="0" w:after="0" w:afterAutospacing="0" w:line="360" w:lineRule="auto"/>
              <w:ind w:left="0" w:right="0" w:firstLine="496" w:firstLineChars="200"/>
              <w:jc w:val="both"/>
              <w:rPr>
                <w:rFonts w:hint="default" w:ascii="宋体" w:hAnsi="宋体" w:eastAsia="宋体" w:cs="宋体"/>
                <w:b w:val="0"/>
                <w:bCs w:val="0"/>
                <w:color w:val="auto"/>
                <w:spacing w:val="19"/>
                <w:sz w:val="21"/>
                <w:szCs w:val="21"/>
                <w:lang w:val="en-US"/>
              </w:rPr>
            </w:pPr>
            <w:r>
              <w:rPr>
                <w:rFonts w:hint="default" w:ascii="宋体" w:hAnsi="宋体" w:eastAsia="宋体" w:cs="宋体"/>
                <w:color w:val="auto"/>
                <w:spacing w:val="19"/>
                <w:sz w:val="21"/>
                <w:szCs w:val="21"/>
              </w:rPr>
              <w:t>（3）其他：包括验收专家劳务费、食宿费、检测费、场地租赁费、交通费、竣工</w:t>
            </w:r>
            <w:r>
              <w:rPr>
                <w:rFonts w:hint="eastAsia" w:cs="宋体"/>
                <w:color w:val="auto"/>
                <w:spacing w:val="19"/>
                <w:sz w:val="21"/>
                <w:szCs w:val="21"/>
                <w:lang w:val="en-US" w:eastAsia="zh-CN"/>
              </w:rPr>
              <w:t>财务</w:t>
            </w:r>
            <w:r>
              <w:rPr>
                <w:rFonts w:hint="default" w:ascii="宋体" w:hAnsi="宋体" w:eastAsia="宋体" w:cs="宋体"/>
                <w:color w:val="auto"/>
                <w:spacing w:val="19"/>
                <w:sz w:val="21"/>
                <w:szCs w:val="21"/>
              </w:rPr>
              <w:t>决算报告编制等完成项目验收的一切费用。</w:t>
            </w:r>
          </w:p>
        </w:tc>
      </w:tr>
      <w:tr w14:paraId="619A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4EC25933">
            <w:pPr>
              <w:pStyle w:val="8"/>
              <w:spacing w:before="0" w:beforeAutospacing="0" w:after="0" w:afterAutospacing="0" w:line="360" w:lineRule="auto"/>
              <w:ind w:left="0" w:right="0" w:firstLine="0"/>
              <w:jc w:val="center"/>
              <w:rPr>
                <w:rFonts w:hint="eastAsia" w:ascii="宋体" w:hAnsi="宋体" w:eastAsia="宋体" w:cs="宋体"/>
                <w:b/>
                <w:bCs/>
                <w:color w:val="auto"/>
                <w:sz w:val="21"/>
                <w:szCs w:val="21"/>
                <w:highlight w:val="none"/>
                <w:lang w:val="en-US"/>
              </w:rPr>
            </w:pP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付款</w:t>
            </w:r>
            <w:r>
              <w:rPr>
                <w:rFonts w:hint="eastAsia" w:cs="宋体"/>
                <w:b/>
                <w:bCs/>
                <w:color w:val="auto"/>
                <w:sz w:val="21"/>
                <w:szCs w:val="21"/>
                <w:highlight w:val="none"/>
                <w:lang w:val="en-US" w:eastAsia="zh-CN"/>
              </w:rPr>
              <w:t>条件</w:t>
            </w:r>
          </w:p>
        </w:tc>
        <w:tc>
          <w:tcPr>
            <w:tcW w:w="6714" w:type="dxa"/>
            <w:vAlign w:val="center"/>
          </w:tcPr>
          <w:p w14:paraId="24564D41">
            <w:pPr>
              <w:numPr>
                <w:ilvl w:val="0"/>
                <w:numId w:val="0"/>
              </w:numPr>
              <w:adjustRightInd w:val="0"/>
              <w:snapToGrid w:val="0"/>
              <w:spacing w:before="0" w:beforeAutospacing="0" w:after="0" w:afterAutospacing="0" w:line="360" w:lineRule="auto"/>
              <w:ind w:left="0" w:right="0" w:firstLine="500" w:firstLineChars="200"/>
              <w:jc w:val="both"/>
              <w:rPr>
                <w:rFonts w:hint="default"/>
                <w:color w:val="auto"/>
                <w:spacing w:val="20"/>
                <w:sz w:val="21"/>
                <w:szCs w:val="21"/>
              </w:rPr>
            </w:pPr>
            <w:r>
              <w:rPr>
                <w:rFonts w:hint="default"/>
                <w:color w:val="auto"/>
                <w:spacing w:val="20"/>
                <w:sz w:val="21"/>
                <w:szCs w:val="21"/>
              </w:rPr>
              <w:t>1</w:t>
            </w:r>
            <w:r>
              <w:rPr>
                <w:rFonts w:hint="eastAsia"/>
                <w:color w:val="auto"/>
                <w:spacing w:val="20"/>
                <w:sz w:val="21"/>
                <w:szCs w:val="21"/>
                <w:lang w:val="en-US" w:eastAsia="zh-CN"/>
              </w:rPr>
              <w:t>.</w:t>
            </w:r>
            <w:r>
              <w:rPr>
                <w:rFonts w:hint="default"/>
                <w:color w:val="auto"/>
                <w:spacing w:val="20"/>
                <w:sz w:val="21"/>
                <w:szCs w:val="21"/>
              </w:rPr>
              <w:t>付款方式</w:t>
            </w:r>
            <w:r>
              <w:rPr>
                <w:rFonts w:hint="eastAsia"/>
                <w:color w:val="auto"/>
                <w:spacing w:val="20"/>
                <w:sz w:val="21"/>
                <w:szCs w:val="21"/>
                <w:lang w:eastAsia="zh-CN"/>
              </w:rPr>
              <w:t>：</w:t>
            </w:r>
            <w:r>
              <w:rPr>
                <w:rFonts w:hint="default"/>
                <w:color w:val="auto"/>
                <w:spacing w:val="20"/>
                <w:sz w:val="21"/>
                <w:szCs w:val="21"/>
              </w:rPr>
              <w:t>甲方应在本项目进场后7个工作日内支付30%预付款</w:t>
            </w:r>
            <w:r>
              <w:rPr>
                <w:rFonts w:hint="eastAsia"/>
                <w:color w:val="auto"/>
                <w:spacing w:val="20"/>
                <w:sz w:val="21"/>
                <w:szCs w:val="21"/>
                <w:lang w:eastAsia="zh-CN"/>
              </w:rPr>
              <w:t>，</w:t>
            </w:r>
            <w:r>
              <w:rPr>
                <w:rFonts w:hint="default"/>
                <w:color w:val="auto"/>
                <w:spacing w:val="20"/>
                <w:sz w:val="21"/>
                <w:szCs w:val="21"/>
              </w:rPr>
              <w:t>乙方按约定将服务成果提交财政厅相关部门审核批复后支付50%</w:t>
            </w:r>
            <w:r>
              <w:rPr>
                <w:rFonts w:hint="eastAsia"/>
                <w:color w:val="auto"/>
                <w:spacing w:val="20"/>
                <w:sz w:val="21"/>
                <w:szCs w:val="21"/>
                <w:lang w:eastAsia="zh-CN"/>
              </w:rPr>
              <w:t>，</w:t>
            </w:r>
            <w:r>
              <w:rPr>
                <w:rFonts w:hint="default"/>
                <w:color w:val="auto"/>
                <w:spacing w:val="20"/>
                <w:sz w:val="21"/>
                <w:szCs w:val="21"/>
              </w:rPr>
              <w:t>余款经乙方指导甲方完成固定资产入账工作</w:t>
            </w:r>
            <w:r>
              <w:rPr>
                <w:rFonts w:hint="eastAsia"/>
                <w:color w:val="auto"/>
                <w:spacing w:val="20"/>
                <w:sz w:val="21"/>
                <w:szCs w:val="21"/>
                <w:lang w:eastAsia="zh-CN"/>
              </w:rPr>
              <w:t>，</w:t>
            </w:r>
            <w:r>
              <w:rPr>
                <w:rFonts w:hint="default"/>
                <w:color w:val="auto"/>
                <w:spacing w:val="20"/>
                <w:sz w:val="21"/>
                <w:szCs w:val="21"/>
              </w:rPr>
              <w:t>确保固定资产卡片与账务相符后7个工作日内付清。</w:t>
            </w:r>
          </w:p>
          <w:p w14:paraId="68EA49BE">
            <w:pPr>
              <w:numPr>
                <w:ilvl w:val="0"/>
                <w:numId w:val="0"/>
              </w:numPr>
              <w:adjustRightInd w:val="0"/>
              <w:snapToGrid w:val="0"/>
              <w:spacing w:before="0" w:beforeAutospacing="0" w:after="0" w:afterAutospacing="0" w:line="360" w:lineRule="auto"/>
              <w:ind w:left="0" w:right="0" w:firstLine="500" w:firstLineChars="200"/>
              <w:jc w:val="both"/>
              <w:rPr>
                <w:rFonts w:hint="default" w:ascii="宋体" w:hAnsi="宋体" w:eastAsia="宋体" w:cs="宋体"/>
                <w:b w:val="0"/>
                <w:bCs w:val="0"/>
                <w:color w:val="auto"/>
                <w:spacing w:val="20"/>
                <w:sz w:val="21"/>
                <w:szCs w:val="21"/>
              </w:rPr>
            </w:pPr>
            <w:r>
              <w:rPr>
                <w:rFonts w:hint="default"/>
                <w:color w:val="auto"/>
                <w:spacing w:val="20"/>
                <w:sz w:val="21"/>
                <w:szCs w:val="21"/>
              </w:rPr>
              <w:t>2</w:t>
            </w:r>
            <w:r>
              <w:rPr>
                <w:rFonts w:hint="eastAsia"/>
                <w:color w:val="auto"/>
                <w:spacing w:val="20"/>
                <w:sz w:val="21"/>
                <w:szCs w:val="21"/>
                <w:lang w:val="en-US" w:eastAsia="zh-CN"/>
              </w:rPr>
              <w:t>.</w:t>
            </w:r>
            <w:r>
              <w:rPr>
                <w:rFonts w:hint="default"/>
                <w:color w:val="auto"/>
                <w:spacing w:val="20"/>
                <w:sz w:val="21"/>
                <w:szCs w:val="21"/>
              </w:rPr>
              <w:t>付款条件</w:t>
            </w:r>
            <w:r>
              <w:rPr>
                <w:rFonts w:hint="eastAsia"/>
                <w:color w:val="auto"/>
                <w:spacing w:val="20"/>
                <w:sz w:val="21"/>
                <w:szCs w:val="21"/>
                <w:lang w:eastAsia="zh-CN"/>
              </w:rPr>
              <w:t>：</w:t>
            </w:r>
            <w:r>
              <w:rPr>
                <w:rFonts w:hint="default"/>
                <w:color w:val="auto"/>
                <w:spacing w:val="20"/>
                <w:sz w:val="21"/>
                <w:szCs w:val="21"/>
              </w:rPr>
              <w:t>乙方需在每次付款前提供正式发票给甲方</w:t>
            </w:r>
            <w:r>
              <w:rPr>
                <w:rFonts w:hint="eastAsia"/>
                <w:color w:val="auto"/>
                <w:spacing w:val="20"/>
                <w:sz w:val="21"/>
                <w:szCs w:val="21"/>
                <w:lang w:eastAsia="zh-CN"/>
              </w:rPr>
              <w:t>，</w:t>
            </w:r>
            <w:r>
              <w:rPr>
                <w:rFonts w:hint="default"/>
                <w:color w:val="auto"/>
                <w:spacing w:val="20"/>
                <w:sz w:val="21"/>
                <w:szCs w:val="21"/>
              </w:rPr>
              <w:t>否则甲方有权延后付款时间</w:t>
            </w:r>
            <w:r>
              <w:rPr>
                <w:rFonts w:hint="eastAsia"/>
                <w:color w:val="auto"/>
                <w:spacing w:val="20"/>
                <w:sz w:val="21"/>
                <w:szCs w:val="21"/>
                <w:lang w:eastAsia="zh-CN"/>
              </w:rPr>
              <w:t>，</w:t>
            </w:r>
            <w:r>
              <w:rPr>
                <w:rFonts w:hint="default"/>
                <w:color w:val="auto"/>
                <w:spacing w:val="20"/>
                <w:sz w:val="21"/>
                <w:szCs w:val="21"/>
              </w:rPr>
              <w:t>直至乙方提供正式发票后再付款。</w:t>
            </w:r>
          </w:p>
        </w:tc>
      </w:tr>
      <w:tr w14:paraId="3335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733D0550">
            <w:pPr>
              <w:pStyle w:val="8"/>
              <w:spacing w:before="0" w:beforeAutospacing="0" w:after="0" w:afterAutospacing="0" w:line="360" w:lineRule="auto"/>
              <w:ind w:left="0" w:right="0" w:firstLine="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6.</w:t>
            </w:r>
            <w:r>
              <w:rPr>
                <w:rFonts w:hint="eastAsia" w:ascii="宋体" w:hAnsi="宋体" w:eastAsia="宋体" w:cs="宋体"/>
                <w:b/>
                <w:bCs/>
                <w:color w:val="auto"/>
                <w:spacing w:val="0"/>
                <w:sz w:val="21"/>
                <w:szCs w:val="21"/>
                <w:highlight w:val="none"/>
                <w:lang w:val="en-US"/>
              </w:rPr>
              <w:t>成果所有权</w:t>
            </w:r>
          </w:p>
        </w:tc>
        <w:tc>
          <w:tcPr>
            <w:tcW w:w="6714" w:type="dxa"/>
            <w:vAlign w:val="center"/>
          </w:tcPr>
          <w:p w14:paraId="7049D01B">
            <w:pPr>
              <w:numPr>
                <w:ilvl w:val="0"/>
                <w:numId w:val="0"/>
              </w:numPr>
              <w:adjustRightInd w:val="0"/>
              <w:snapToGrid w:val="0"/>
              <w:spacing w:before="0" w:beforeAutospacing="0" w:after="0" w:afterAutospacing="0" w:line="360" w:lineRule="auto"/>
              <w:ind w:left="0" w:right="0" w:firstLine="500" w:firstLineChars="200"/>
              <w:jc w:val="both"/>
              <w:rPr>
                <w:rFonts w:hint="default" w:ascii="宋体" w:hAnsi="宋体" w:eastAsia="宋体" w:cs="宋体"/>
                <w:color w:val="auto"/>
                <w:spacing w:val="20"/>
                <w:sz w:val="21"/>
                <w:szCs w:val="21"/>
              </w:rPr>
            </w:pPr>
            <w:r>
              <w:rPr>
                <w:rFonts w:hint="default" w:ascii="宋体" w:hAnsi="宋体" w:eastAsia="宋体" w:cs="宋体"/>
                <w:color w:val="auto"/>
                <w:spacing w:val="20"/>
                <w:sz w:val="21"/>
                <w:szCs w:val="21"/>
              </w:rPr>
              <w:t>1</w:t>
            </w:r>
            <w:r>
              <w:rPr>
                <w:rFonts w:hint="eastAsia" w:cs="宋体"/>
                <w:color w:val="auto"/>
                <w:spacing w:val="20"/>
                <w:sz w:val="21"/>
                <w:szCs w:val="21"/>
                <w:lang w:val="en-US" w:eastAsia="zh-CN"/>
              </w:rPr>
              <w:t>.</w:t>
            </w:r>
            <w:r>
              <w:rPr>
                <w:rFonts w:hint="default" w:ascii="宋体" w:hAnsi="宋体" w:eastAsia="宋体" w:cs="宋体"/>
                <w:color w:val="auto"/>
                <w:spacing w:val="20"/>
                <w:sz w:val="21"/>
                <w:szCs w:val="21"/>
              </w:rPr>
              <w:t>项目的所有成果(包括电子数据、文本及相关资料)知识产权归采购人所有</w:t>
            </w:r>
            <w:r>
              <w:rPr>
                <w:rFonts w:hint="default" w:ascii="宋体" w:hAnsi="宋体" w:eastAsia="宋体" w:cs="宋体"/>
                <w:color w:val="auto"/>
                <w:spacing w:val="20"/>
                <w:position w:val="0"/>
                <w:sz w:val="21"/>
                <w:szCs w:val="21"/>
              </w:rPr>
              <w:t>。</w:t>
            </w:r>
          </w:p>
          <w:p w14:paraId="235116B9">
            <w:pPr>
              <w:numPr>
                <w:ilvl w:val="0"/>
                <w:numId w:val="0"/>
              </w:numPr>
              <w:adjustRightInd w:val="0"/>
              <w:snapToGrid w:val="0"/>
              <w:spacing w:before="0" w:beforeAutospacing="0" w:after="0" w:afterAutospacing="0" w:line="360" w:lineRule="auto"/>
              <w:ind w:left="0" w:right="0" w:firstLine="500" w:firstLineChars="200"/>
              <w:jc w:val="both"/>
              <w:rPr>
                <w:rFonts w:hint="default" w:ascii="宋体" w:hAnsi="宋体" w:eastAsia="宋体" w:cs="宋体"/>
                <w:color w:val="auto"/>
                <w:spacing w:val="20"/>
                <w:sz w:val="21"/>
                <w:szCs w:val="21"/>
              </w:rPr>
            </w:pPr>
            <w:r>
              <w:rPr>
                <w:rFonts w:hint="default" w:ascii="宋体" w:hAnsi="宋体" w:eastAsia="宋体" w:cs="宋体"/>
                <w:color w:val="auto"/>
                <w:spacing w:val="20"/>
                <w:sz w:val="21"/>
                <w:szCs w:val="21"/>
              </w:rPr>
              <w:t>2</w:t>
            </w:r>
            <w:r>
              <w:rPr>
                <w:rFonts w:hint="eastAsia" w:cs="宋体"/>
                <w:color w:val="auto"/>
                <w:spacing w:val="20"/>
                <w:sz w:val="21"/>
                <w:szCs w:val="21"/>
                <w:lang w:val="en-US" w:eastAsia="zh-CN"/>
              </w:rPr>
              <w:t>.</w:t>
            </w:r>
            <w:r>
              <w:rPr>
                <w:rFonts w:hint="default" w:ascii="宋体" w:hAnsi="宋体" w:eastAsia="宋体" w:cs="宋体"/>
                <w:color w:val="auto"/>
                <w:spacing w:val="20"/>
                <w:sz w:val="21"/>
                <w:szCs w:val="21"/>
              </w:rPr>
              <w:t>成交供应商非经采购人书面同意</w:t>
            </w:r>
            <w:r>
              <w:rPr>
                <w:rFonts w:hint="eastAsia" w:cs="宋体"/>
                <w:color w:val="auto"/>
                <w:spacing w:val="20"/>
                <w:sz w:val="21"/>
                <w:szCs w:val="21"/>
                <w:lang w:eastAsia="zh-CN"/>
              </w:rPr>
              <w:t>，</w:t>
            </w:r>
            <w:r>
              <w:rPr>
                <w:rFonts w:hint="default" w:ascii="宋体" w:hAnsi="宋体" w:eastAsia="宋体" w:cs="宋体"/>
                <w:color w:val="auto"/>
                <w:spacing w:val="20"/>
                <w:sz w:val="21"/>
                <w:szCs w:val="21"/>
              </w:rPr>
              <w:t>不得以任何方式向第三方披露、转让和许可本项目的技术成果、技术资料和文件。</w:t>
            </w:r>
          </w:p>
          <w:p w14:paraId="204FD895">
            <w:pPr>
              <w:numPr>
                <w:ilvl w:val="0"/>
                <w:numId w:val="0"/>
              </w:numPr>
              <w:adjustRightInd w:val="0"/>
              <w:snapToGrid w:val="0"/>
              <w:spacing w:before="0" w:beforeAutospacing="0" w:after="0" w:afterAutospacing="0" w:line="360" w:lineRule="auto"/>
              <w:ind w:left="0" w:right="0" w:firstLine="500" w:firstLineChars="200"/>
              <w:jc w:val="left"/>
              <w:rPr>
                <w:rFonts w:hint="default" w:ascii="宋体" w:hAnsi="宋体" w:eastAsia="宋体" w:cs="宋体"/>
                <w:color w:val="auto"/>
                <w:spacing w:val="20"/>
                <w:sz w:val="21"/>
                <w:szCs w:val="21"/>
              </w:rPr>
            </w:pPr>
            <w:r>
              <w:rPr>
                <w:rFonts w:hint="default" w:ascii="宋体" w:hAnsi="宋体" w:eastAsia="宋体" w:cs="宋体"/>
                <w:color w:val="auto"/>
                <w:spacing w:val="20"/>
                <w:sz w:val="21"/>
                <w:szCs w:val="21"/>
              </w:rPr>
              <w:t>3</w:t>
            </w:r>
            <w:r>
              <w:rPr>
                <w:rFonts w:hint="eastAsia" w:cs="宋体"/>
                <w:color w:val="auto"/>
                <w:spacing w:val="20"/>
                <w:sz w:val="21"/>
                <w:szCs w:val="21"/>
                <w:lang w:val="en-US" w:eastAsia="zh-CN"/>
              </w:rPr>
              <w:t>.</w:t>
            </w:r>
            <w:r>
              <w:rPr>
                <w:rFonts w:hint="default" w:ascii="宋体" w:hAnsi="宋体" w:eastAsia="宋体" w:cs="宋体"/>
                <w:color w:val="auto"/>
                <w:spacing w:val="20"/>
                <w:sz w:val="21"/>
                <w:szCs w:val="21"/>
              </w:rPr>
              <w:t>成交供应商应保证提供的成果不侵犯任何第三方的知识产权。</w:t>
            </w:r>
          </w:p>
        </w:tc>
      </w:tr>
      <w:tr w14:paraId="1CD0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9" w:type="dxa"/>
            <w:gridSpan w:val="4"/>
            <w:vAlign w:val="center"/>
          </w:tcPr>
          <w:p w14:paraId="788B0415">
            <w:pPr>
              <w:pStyle w:val="8"/>
              <w:spacing w:before="0" w:beforeAutospacing="0" w:after="0" w:afterAutospacing="0" w:line="360" w:lineRule="auto"/>
              <w:ind w:left="0" w:right="0" w:firstLine="0"/>
              <w:jc w:val="center"/>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7.</w:t>
            </w:r>
            <w:r>
              <w:rPr>
                <w:rFonts w:hint="eastAsia" w:ascii="宋体" w:hAnsi="宋体" w:eastAsia="宋体" w:cs="宋体"/>
                <w:b/>
                <w:bCs/>
                <w:color w:val="auto"/>
                <w:spacing w:val="0"/>
                <w:sz w:val="21"/>
                <w:szCs w:val="21"/>
                <w:highlight w:val="none"/>
                <w:lang w:val="en-US"/>
              </w:rPr>
              <w:t>保密要求</w:t>
            </w:r>
          </w:p>
        </w:tc>
        <w:tc>
          <w:tcPr>
            <w:tcW w:w="6714" w:type="dxa"/>
            <w:vAlign w:val="center"/>
          </w:tcPr>
          <w:p w14:paraId="2735B9A4">
            <w:pPr>
              <w:numPr>
                <w:ilvl w:val="-1"/>
                <w:numId w:val="0"/>
              </w:numPr>
              <w:adjustRightInd/>
              <w:snapToGrid/>
              <w:spacing w:before="0" w:beforeAutospacing="0" w:after="0" w:afterAutospacing="0" w:line="360" w:lineRule="auto"/>
              <w:ind w:left="0" w:right="0" w:firstLine="420" w:firstLineChars="200"/>
              <w:jc w:val="left"/>
              <w:rPr>
                <w:rFonts w:hint="default" w:ascii="宋体" w:hAnsi="宋体" w:eastAsia="宋体" w:cs="宋体"/>
                <w:color w:val="auto"/>
                <w:spacing w:val="20"/>
                <w:szCs w:val="21"/>
              </w:rPr>
            </w:pPr>
            <w:r>
              <w:rPr>
                <w:rFonts w:hint="default"/>
                <w:color w:val="auto"/>
                <w:sz w:val="21"/>
                <w:szCs w:val="21"/>
              </w:rPr>
              <w:t>成交供应商不能私自复制或留存、私自开发应用、对外公布数据</w:t>
            </w:r>
            <w:r>
              <w:rPr>
                <w:rFonts w:hint="eastAsia"/>
                <w:color w:val="auto"/>
                <w:sz w:val="21"/>
                <w:szCs w:val="21"/>
                <w:lang w:eastAsia="zh-CN"/>
              </w:rPr>
              <w:t>，</w:t>
            </w:r>
            <w:r>
              <w:rPr>
                <w:rFonts w:hint="default"/>
                <w:color w:val="auto"/>
                <w:sz w:val="21"/>
                <w:szCs w:val="21"/>
              </w:rPr>
              <w:t>或提供数据给第三方使用</w:t>
            </w:r>
            <w:r>
              <w:rPr>
                <w:rFonts w:hint="eastAsia"/>
                <w:color w:val="auto"/>
                <w:sz w:val="21"/>
                <w:szCs w:val="21"/>
                <w:lang w:eastAsia="zh-CN"/>
              </w:rPr>
              <w:t>。</w:t>
            </w:r>
            <w:r>
              <w:rPr>
                <w:rFonts w:hint="default"/>
                <w:color w:val="auto"/>
                <w:sz w:val="21"/>
                <w:szCs w:val="21"/>
              </w:rPr>
              <w:t>如果因成交供应商原因造成发生任何有损于其保密性的事件</w:t>
            </w:r>
            <w:r>
              <w:rPr>
                <w:rFonts w:hint="eastAsia"/>
                <w:color w:val="auto"/>
                <w:sz w:val="21"/>
                <w:szCs w:val="21"/>
                <w:lang w:eastAsia="zh-CN"/>
              </w:rPr>
              <w:t>，</w:t>
            </w:r>
            <w:r>
              <w:rPr>
                <w:rFonts w:hint="default"/>
                <w:color w:val="auto"/>
                <w:sz w:val="21"/>
                <w:szCs w:val="21"/>
              </w:rPr>
              <w:t>成交供应商有责任采取补救措施</w:t>
            </w:r>
            <w:r>
              <w:rPr>
                <w:rFonts w:hint="eastAsia"/>
                <w:color w:val="auto"/>
                <w:sz w:val="21"/>
                <w:szCs w:val="21"/>
                <w:lang w:eastAsia="zh-CN"/>
              </w:rPr>
              <w:t>，</w:t>
            </w:r>
            <w:r>
              <w:rPr>
                <w:rFonts w:hint="default"/>
                <w:color w:val="auto"/>
                <w:sz w:val="21"/>
                <w:szCs w:val="21"/>
              </w:rPr>
              <w:t>直至就此向采购人赔偿损失</w:t>
            </w:r>
            <w:r>
              <w:rPr>
                <w:rFonts w:hint="eastAsia"/>
                <w:color w:val="auto"/>
                <w:sz w:val="21"/>
                <w:szCs w:val="21"/>
                <w:lang w:eastAsia="zh-CN"/>
              </w:rPr>
              <w:t>。</w:t>
            </w:r>
            <w:r>
              <w:rPr>
                <w:rFonts w:hint="default"/>
                <w:color w:val="auto"/>
                <w:sz w:val="21"/>
                <w:szCs w:val="21"/>
              </w:rPr>
              <w:t>采购人对于知悉成交供应商的有关合同事宜同样负有保密义务。</w:t>
            </w:r>
          </w:p>
        </w:tc>
      </w:tr>
    </w:tbl>
    <w:p w14:paraId="5243D52A">
      <w:pPr>
        <w:bidi w:val="0"/>
        <w:rPr>
          <w:rFonts w:hint="eastAsia"/>
          <w:color w:val="auto"/>
          <w:lang w:val="en-US" w:eastAsia="zh-CN"/>
        </w:rPr>
      </w:pPr>
    </w:p>
    <w:p w14:paraId="29686F5A">
      <w:pPr>
        <w:bidi w:val="0"/>
        <w:rPr>
          <w:rFonts w:hint="eastAsia"/>
          <w:color w:val="auto"/>
          <w:lang w:val="en-US" w:eastAsia="zh-CN"/>
        </w:rPr>
      </w:pPr>
    </w:p>
    <w:p w14:paraId="66C31D75">
      <w:pPr>
        <w:bidi w:val="0"/>
        <w:rPr>
          <w:rFonts w:hint="eastAsia"/>
          <w:color w:val="auto"/>
          <w:lang w:val="en-US" w:eastAsia="zh-CN"/>
        </w:rPr>
      </w:pPr>
    </w:p>
    <w:p w14:paraId="62A6A554">
      <w:pPr>
        <w:bidi w:val="0"/>
        <w:rPr>
          <w:rFonts w:hint="eastAsia"/>
          <w:color w:val="auto"/>
          <w:lang w:val="en-US" w:eastAsia="zh-CN"/>
        </w:rPr>
      </w:pPr>
    </w:p>
    <w:p w14:paraId="28C20590">
      <w:pPr>
        <w:bidi w:val="0"/>
        <w:ind w:firstLine="440" w:firstLineChars="200"/>
        <w:rPr>
          <w:rFonts w:hint="eastAsia"/>
          <w:color w:val="auto"/>
          <w:lang w:val="en-US" w:eastAsia="zh-CN"/>
        </w:rPr>
      </w:pPr>
      <w:r>
        <w:rPr>
          <w:rFonts w:hint="eastAsia"/>
          <w:color w:val="auto"/>
          <w:lang w:val="en-US" w:eastAsia="zh-CN"/>
        </w:rPr>
        <w:br w:type="page"/>
      </w:r>
    </w:p>
    <w:p w14:paraId="1B44AE8B">
      <w:pPr>
        <w:pStyle w:val="2"/>
        <w:bidi w:val="0"/>
        <w:spacing w:line="480" w:lineRule="auto"/>
        <w:ind w:firstLine="602" w:firstLineChars="200"/>
        <w:rPr>
          <w:rFonts w:hint="eastAsia" w:ascii="宋体" w:hAnsi="宋体" w:eastAsia="宋体" w:cs="宋体"/>
          <w:color w:val="auto"/>
          <w:sz w:val="30"/>
          <w:szCs w:val="30"/>
          <w:lang w:val="en-US" w:eastAsia="zh-CN"/>
        </w:rPr>
      </w:pPr>
      <w:bookmarkStart w:id="54" w:name="_Toc30031"/>
      <w:bookmarkStart w:id="55" w:name="_Toc32260"/>
      <w:bookmarkStart w:id="56" w:name="_Toc15638"/>
      <w:r>
        <w:rPr>
          <w:rFonts w:hint="eastAsia" w:ascii="宋体" w:hAnsi="宋体" w:eastAsia="宋体" w:cs="宋体"/>
          <w:color w:val="auto"/>
          <w:sz w:val="30"/>
          <w:szCs w:val="30"/>
          <w:lang w:val="en-US" w:eastAsia="zh-CN"/>
        </w:rPr>
        <w:t>第四章 竞争性磋商响应文件格式</w:t>
      </w:r>
      <w:bookmarkEnd w:id="53"/>
      <w:bookmarkEnd w:id="54"/>
      <w:bookmarkEnd w:id="55"/>
      <w:bookmarkEnd w:id="56"/>
    </w:p>
    <w:p w14:paraId="29BA5F8D">
      <w:pPr>
        <w:spacing w:line="360" w:lineRule="auto"/>
        <w:rPr>
          <w:color w:val="auto"/>
          <w:highlight w:val="none"/>
        </w:rPr>
      </w:pPr>
    </w:p>
    <w:p w14:paraId="39A3A334">
      <w:pPr>
        <w:pStyle w:val="3"/>
        <w:spacing w:line="360" w:lineRule="auto"/>
        <w:ind w:left="0" w:leftChars="0" w:firstLine="562" w:firstLineChars="200"/>
        <w:rPr>
          <w:color w:val="auto"/>
          <w:sz w:val="28"/>
          <w:szCs w:val="28"/>
          <w:highlight w:val="none"/>
        </w:rPr>
      </w:pPr>
      <w:r>
        <w:rPr>
          <w:rFonts w:hint="eastAsia"/>
          <w:color w:val="auto"/>
          <w:sz w:val="28"/>
          <w:szCs w:val="28"/>
          <w:highlight w:val="none"/>
        </w:rPr>
        <w:t>一、竞争性磋商响应文件外包装封面及竞争性磋商响应文件封面格式</w:t>
      </w:r>
    </w:p>
    <w:p w14:paraId="22D76AD0">
      <w:pPr>
        <w:snapToGrid w:val="0"/>
        <w:spacing w:before="120" w:beforeLines="50" w:after="50" w:line="360" w:lineRule="auto"/>
        <w:rPr>
          <w:b/>
          <w:color w:val="auto"/>
          <w:szCs w:val="21"/>
          <w:highlight w:val="none"/>
        </w:rPr>
      </w:pPr>
    </w:p>
    <w:p w14:paraId="78FE9563">
      <w:pPr>
        <w:snapToGrid w:val="0"/>
        <w:spacing w:before="120" w:beforeLines="50" w:after="50" w:line="360" w:lineRule="auto"/>
        <w:ind w:firstLine="482" w:firstLineChars="200"/>
        <w:rPr>
          <w:b/>
          <w:color w:val="auto"/>
          <w:sz w:val="24"/>
          <w:szCs w:val="24"/>
          <w:highlight w:val="none"/>
        </w:rPr>
      </w:pPr>
      <w:r>
        <w:rPr>
          <w:rFonts w:hint="eastAsia"/>
          <w:b/>
          <w:color w:val="auto"/>
          <w:sz w:val="24"/>
          <w:szCs w:val="24"/>
          <w:highlight w:val="none"/>
        </w:rPr>
        <w:t>（一）竞争性磋商响应文件的外包装封面格式：</w:t>
      </w:r>
    </w:p>
    <w:p w14:paraId="4B70EC21">
      <w:pPr>
        <w:snapToGrid w:val="0"/>
        <w:spacing w:before="120" w:beforeLines="50" w:after="50" w:line="360" w:lineRule="auto"/>
        <w:rPr>
          <w:color w:val="auto"/>
          <w:sz w:val="24"/>
          <w:szCs w:val="24"/>
          <w:highlight w:val="none"/>
        </w:rPr>
      </w:pPr>
    </w:p>
    <w:p w14:paraId="656E4920">
      <w:pPr>
        <w:snapToGrid w:val="0"/>
        <w:spacing w:before="120" w:beforeLines="50" w:after="50" w:line="360" w:lineRule="auto"/>
        <w:ind w:firstLine="482" w:firstLineChars="200"/>
        <w:jc w:val="center"/>
        <w:rPr>
          <w:color w:val="auto"/>
          <w:sz w:val="24"/>
          <w:szCs w:val="24"/>
          <w:highlight w:val="none"/>
        </w:rPr>
      </w:pPr>
      <w:r>
        <w:rPr>
          <w:rFonts w:hint="eastAsia"/>
          <w:b/>
          <w:color w:val="auto"/>
          <w:sz w:val="24"/>
          <w:szCs w:val="24"/>
          <w:highlight w:val="none"/>
        </w:rPr>
        <w:t>竞争性磋商响应文件</w:t>
      </w:r>
    </w:p>
    <w:p w14:paraId="6106A8D7">
      <w:pPr>
        <w:pStyle w:val="12"/>
        <w:spacing w:line="360" w:lineRule="auto"/>
        <w:ind w:firstLine="480" w:firstLineChars="200"/>
        <w:rPr>
          <w:color w:val="auto"/>
          <w:sz w:val="24"/>
          <w:szCs w:val="24"/>
          <w:highlight w:val="none"/>
        </w:rPr>
      </w:pPr>
      <w:r>
        <w:rPr>
          <w:rFonts w:hint="eastAsia"/>
          <w:color w:val="auto"/>
          <w:sz w:val="24"/>
          <w:szCs w:val="24"/>
          <w:highlight w:val="none"/>
        </w:rPr>
        <w:t>项目名称：</w:t>
      </w:r>
    </w:p>
    <w:p w14:paraId="77264941">
      <w:pPr>
        <w:pStyle w:val="12"/>
        <w:spacing w:line="360" w:lineRule="auto"/>
        <w:ind w:firstLine="480" w:firstLineChars="200"/>
        <w:rPr>
          <w:color w:val="auto"/>
          <w:sz w:val="24"/>
          <w:szCs w:val="24"/>
          <w:highlight w:val="none"/>
        </w:rPr>
      </w:pPr>
      <w:r>
        <w:rPr>
          <w:rFonts w:hint="eastAsia"/>
          <w:color w:val="auto"/>
          <w:sz w:val="24"/>
          <w:szCs w:val="24"/>
          <w:highlight w:val="none"/>
        </w:rPr>
        <w:t>项目编号：</w:t>
      </w:r>
    </w:p>
    <w:p w14:paraId="79F4B1ED">
      <w:pPr>
        <w:pStyle w:val="8"/>
        <w:snapToGrid w:val="0"/>
        <w:spacing w:before="50" w:after="50" w:line="360" w:lineRule="auto"/>
        <w:ind w:firstLine="480" w:firstLineChars="200"/>
        <w:rPr>
          <w:bCs/>
          <w:color w:val="auto"/>
          <w:sz w:val="24"/>
          <w:szCs w:val="24"/>
          <w:highlight w:val="none"/>
        </w:rPr>
      </w:pPr>
      <w:r>
        <w:rPr>
          <w:rFonts w:hint="eastAsia"/>
          <w:color w:val="auto"/>
          <w:sz w:val="24"/>
          <w:szCs w:val="24"/>
          <w:highlight w:val="none"/>
        </w:rPr>
        <w:t>供应商名称</w:t>
      </w:r>
      <w:r>
        <w:rPr>
          <w:rFonts w:hint="eastAsia"/>
          <w:bCs/>
          <w:color w:val="auto"/>
          <w:sz w:val="24"/>
          <w:szCs w:val="24"/>
          <w:highlight w:val="none"/>
        </w:rPr>
        <w:t>：</w:t>
      </w:r>
    </w:p>
    <w:p w14:paraId="3B1C3C17">
      <w:pPr>
        <w:pStyle w:val="8"/>
        <w:snapToGrid w:val="0"/>
        <w:spacing w:before="50" w:after="50" w:line="360" w:lineRule="auto"/>
        <w:ind w:firstLine="480" w:firstLineChars="200"/>
        <w:rPr>
          <w:bCs/>
          <w:color w:val="auto"/>
          <w:sz w:val="24"/>
          <w:szCs w:val="24"/>
          <w:highlight w:val="none"/>
        </w:rPr>
      </w:pPr>
      <w:r>
        <w:rPr>
          <w:rFonts w:hint="eastAsia"/>
          <w:bCs/>
          <w:color w:val="auto"/>
          <w:sz w:val="24"/>
          <w:szCs w:val="24"/>
          <w:highlight w:val="none"/>
        </w:rPr>
        <w:t>（截标时才能启封）</w:t>
      </w:r>
    </w:p>
    <w:p w14:paraId="23793B20">
      <w:pPr>
        <w:pStyle w:val="8"/>
        <w:snapToGrid w:val="0"/>
        <w:spacing w:before="50" w:after="50" w:line="360" w:lineRule="auto"/>
        <w:ind w:firstLine="0"/>
        <w:rPr>
          <w:bCs/>
          <w:color w:val="auto"/>
          <w:sz w:val="24"/>
          <w:szCs w:val="24"/>
          <w:highlight w:val="none"/>
        </w:rPr>
      </w:pPr>
    </w:p>
    <w:p w14:paraId="505DDFA7">
      <w:pPr>
        <w:pStyle w:val="8"/>
        <w:snapToGrid w:val="0"/>
        <w:spacing w:before="50" w:after="50" w:line="360" w:lineRule="auto"/>
        <w:ind w:firstLine="0"/>
        <w:rPr>
          <w:bCs/>
          <w:color w:val="auto"/>
          <w:sz w:val="24"/>
          <w:szCs w:val="24"/>
          <w:highlight w:val="none"/>
        </w:rPr>
      </w:pPr>
    </w:p>
    <w:p w14:paraId="345F96FF">
      <w:pPr>
        <w:snapToGrid w:val="0"/>
        <w:spacing w:before="120" w:beforeLines="50" w:after="50" w:line="360" w:lineRule="auto"/>
        <w:ind w:firstLine="482" w:firstLineChars="200"/>
        <w:rPr>
          <w:b/>
          <w:color w:val="auto"/>
          <w:sz w:val="24"/>
          <w:szCs w:val="24"/>
          <w:highlight w:val="none"/>
        </w:rPr>
      </w:pPr>
      <w:r>
        <w:rPr>
          <w:rFonts w:hint="eastAsia"/>
          <w:b/>
          <w:color w:val="auto"/>
          <w:sz w:val="24"/>
          <w:szCs w:val="24"/>
          <w:highlight w:val="none"/>
        </w:rPr>
        <w:t>（二）竞争性磋商响应文件封面格式：</w:t>
      </w:r>
    </w:p>
    <w:p w14:paraId="4C902C3A">
      <w:pPr>
        <w:snapToGrid w:val="0"/>
        <w:spacing w:before="120" w:beforeLines="50" w:after="50" w:line="360" w:lineRule="auto"/>
        <w:ind w:left="7200" w:firstLine="482" w:firstLineChars="200"/>
        <w:rPr>
          <w:bCs/>
          <w:color w:val="auto"/>
          <w:sz w:val="24"/>
          <w:szCs w:val="24"/>
          <w:highlight w:val="none"/>
        </w:rPr>
      </w:pPr>
      <w:r>
        <w:rPr>
          <w:rFonts w:hint="eastAsia"/>
          <w:b/>
          <w:bCs/>
          <w:color w:val="auto"/>
          <w:sz w:val="24"/>
          <w:szCs w:val="24"/>
          <w:highlight w:val="none"/>
        </w:rPr>
        <w:t>（正/副本）</w:t>
      </w:r>
    </w:p>
    <w:p w14:paraId="4BBFCDFD">
      <w:pPr>
        <w:snapToGrid w:val="0"/>
        <w:spacing w:before="120" w:beforeLines="50" w:after="50" w:line="360" w:lineRule="auto"/>
        <w:ind w:firstLine="482" w:firstLineChars="200"/>
        <w:jc w:val="center"/>
        <w:rPr>
          <w:bCs/>
          <w:color w:val="auto"/>
          <w:sz w:val="24"/>
          <w:szCs w:val="24"/>
          <w:highlight w:val="none"/>
        </w:rPr>
      </w:pPr>
      <w:r>
        <w:rPr>
          <w:rFonts w:hint="eastAsia"/>
          <w:b/>
          <w:color w:val="auto"/>
          <w:sz w:val="24"/>
          <w:szCs w:val="24"/>
          <w:highlight w:val="none"/>
        </w:rPr>
        <w:t>竞争性磋商响应文件（封面）</w:t>
      </w:r>
    </w:p>
    <w:p w14:paraId="53634D0F">
      <w:pPr>
        <w:spacing w:line="360" w:lineRule="auto"/>
        <w:rPr>
          <w:color w:val="auto"/>
          <w:sz w:val="24"/>
          <w:szCs w:val="24"/>
          <w:highlight w:val="none"/>
        </w:rPr>
      </w:pPr>
    </w:p>
    <w:p w14:paraId="4CA54391">
      <w:pPr>
        <w:spacing w:line="360" w:lineRule="auto"/>
        <w:ind w:firstLine="480" w:firstLineChars="200"/>
        <w:rPr>
          <w:color w:val="auto"/>
          <w:sz w:val="24"/>
          <w:szCs w:val="24"/>
          <w:highlight w:val="none"/>
          <w:u w:val="single"/>
        </w:rPr>
      </w:pPr>
      <w:r>
        <w:rPr>
          <w:rFonts w:hint="eastAsia"/>
          <w:color w:val="auto"/>
          <w:sz w:val="24"/>
          <w:szCs w:val="24"/>
          <w:highlight w:val="none"/>
        </w:rPr>
        <w:t>项目名称：</w:t>
      </w:r>
    </w:p>
    <w:p w14:paraId="2A25A13E">
      <w:pPr>
        <w:snapToGrid w:val="0"/>
        <w:spacing w:before="120" w:beforeLines="50" w:after="50" w:line="360" w:lineRule="auto"/>
        <w:ind w:firstLine="480" w:firstLineChars="200"/>
        <w:rPr>
          <w:color w:val="auto"/>
          <w:sz w:val="24"/>
          <w:szCs w:val="24"/>
          <w:highlight w:val="none"/>
          <w:u w:val="single"/>
        </w:rPr>
      </w:pPr>
      <w:r>
        <w:rPr>
          <w:rFonts w:hint="eastAsia"/>
          <w:color w:val="auto"/>
          <w:sz w:val="24"/>
          <w:szCs w:val="24"/>
          <w:highlight w:val="none"/>
        </w:rPr>
        <w:t>项目编号：</w:t>
      </w:r>
    </w:p>
    <w:p w14:paraId="14FEE16D">
      <w:pPr>
        <w:snapToGrid w:val="0"/>
        <w:spacing w:before="120" w:beforeLines="50" w:after="50" w:line="360" w:lineRule="auto"/>
        <w:ind w:firstLine="480" w:firstLineChars="200"/>
        <w:rPr>
          <w:bCs/>
          <w:color w:val="auto"/>
          <w:sz w:val="24"/>
          <w:szCs w:val="24"/>
          <w:highlight w:val="none"/>
        </w:rPr>
      </w:pPr>
      <w:r>
        <w:rPr>
          <w:rFonts w:hint="eastAsia"/>
          <w:color w:val="auto"/>
          <w:sz w:val="24"/>
          <w:szCs w:val="24"/>
          <w:highlight w:val="none"/>
        </w:rPr>
        <w:t>供应商名称</w:t>
      </w:r>
      <w:r>
        <w:rPr>
          <w:rFonts w:hint="eastAsia"/>
          <w:bCs/>
          <w:color w:val="auto"/>
          <w:sz w:val="24"/>
          <w:szCs w:val="24"/>
          <w:highlight w:val="none"/>
        </w:rPr>
        <w:t>：</w:t>
      </w:r>
    </w:p>
    <w:p w14:paraId="4311C799">
      <w:pPr>
        <w:spacing w:line="360" w:lineRule="auto"/>
        <w:rPr>
          <w:color w:val="auto"/>
          <w:sz w:val="24"/>
          <w:szCs w:val="24"/>
          <w:highlight w:val="none"/>
        </w:rPr>
      </w:pPr>
    </w:p>
    <w:p w14:paraId="3D5EB17C">
      <w:pPr>
        <w:spacing w:line="360" w:lineRule="auto"/>
        <w:ind w:firstLine="480" w:firstLineChars="200"/>
        <w:rPr>
          <w:color w:val="auto"/>
          <w:sz w:val="24"/>
          <w:szCs w:val="24"/>
          <w:highlight w:val="none"/>
        </w:rPr>
      </w:pPr>
      <w:r>
        <w:rPr>
          <w:rFonts w:hint="eastAsia"/>
          <w:color w:val="auto"/>
          <w:sz w:val="24"/>
          <w:szCs w:val="24"/>
          <w:highlight w:val="none"/>
        </w:rPr>
        <w:t xml:space="preserve">                                       年    月    日</w:t>
      </w:r>
    </w:p>
    <w:p w14:paraId="5692F9C8">
      <w:pPr>
        <w:spacing w:line="360" w:lineRule="auto"/>
        <w:ind w:firstLine="562" w:firstLineChars="200"/>
        <w:rPr>
          <w:b/>
          <w:color w:val="auto"/>
          <w:sz w:val="28"/>
          <w:szCs w:val="28"/>
          <w:highlight w:val="none"/>
        </w:rPr>
      </w:pPr>
      <w:r>
        <w:rPr>
          <w:b/>
          <w:color w:val="auto"/>
          <w:sz w:val="28"/>
          <w:szCs w:val="28"/>
          <w:highlight w:val="none"/>
        </w:rPr>
        <w:br w:type="page"/>
      </w:r>
    </w:p>
    <w:p w14:paraId="6E967ADE">
      <w:pPr>
        <w:pStyle w:val="3"/>
        <w:spacing w:line="360" w:lineRule="auto"/>
        <w:ind w:firstLine="562" w:firstLineChars="200"/>
        <w:rPr>
          <w:rFonts w:hint="eastAsia"/>
          <w:color w:val="auto"/>
          <w:sz w:val="28"/>
          <w:szCs w:val="28"/>
          <w:highlight w:val="none"/>
        </w:rPr>
      </w:pPr>
      <w:r>
        <w:rPr>
          <w:rFonts w:hint="eastAsia"/>
          <w:color w:val="auto"/>
          <w:sz w:val="28"/>
          <w:szCs w:val="28"/>
          <w:highlight w:val="none"/>
        </w:rPr>
        <w:t>二、附  件</w:t>
      </w:r>
    </w:p>
    <w:p w14:paraId="322C52A7">
      <w:pPr>
        <w:spacing w:line="360" w:lineRule="auto"/>
        <w:ind w:firstLine="482" w:firstLineChars="200"/>
        <w:rPr>
          <w:color w:val="auto"/>
          <w:szCs w:val="21"/>
          <w:highlight w:val="none"/>
        </w:rPr>
      </w:pPr>
      <w:r>
        <w:rPr>
          <w:rFonts w:hint="eastAsia"/>
          <w:b/>
          <w:color w:val="auto"/>
          <w:sz w:val="24"/>
          <w:szCs w:val="24"/>
          <w:highlight w:val="none"/>
        </w:rPr>
        <w:t>附件1</w:t>
      </w:r>
    </w:p>
    <w:p w14:paraId="6867D9DD">
      <w:pPr>
        <w:pStyle w:val="4"/>
        <w:spacing w:line="360" w:lineRule="auto"/>
        <w:ind w:firstLine="482" w:firstLineChars="200"/>
        <w:rPr>
          <w:rFonts w:ascii="方正小标宋简体" w:eastAsia="方正小标宋简体"/>
          <w:color w:val="auto"/>
          <w:sz w:val="24"/>
          <w:szCs w:val="24"/>
          <w:highlight w:val="none"/>
        </w:rPr>
      </w:pPr>
      <w:r>
        <w:rPr>
          <w:rFonts w:hint="eastAsia"/>
          <w:color w:val="auto"/>
          <w:sz w:val="24"/>
          <w:szCs w:val="24"/>
          <w:highlight w:val="none"/>
        </w:rPr>
        <w:t>磋 商 书</w:t>
      </w:r>
    </w:p>
    <w:p w14:paraId="22FB053E">
      <w:pPr>
        <w:spacing w:line="360" w:lineRule="auto"/>
        <w:jc w:val="center"/>
        <w:rPr>
          <w:b/>
          <w:color w:val="auto"/>
          <w:szCs w:val="21"/>
          <w:highlight w:val="none"/>
        </w:rPr>
      </w:pPr>
    </w:p>
    <w:p w14:paraId="39D26157">
      <w:pPr>
        <w:pStyle w:val="12"/>
        <w:spacing w:line="360" w:lineRule="auto"/>
        <w:ind w:firstLine="440" w:firstLineChars="200"/>
        <w:rPr>
          <w:rFonts w:hAnsi="宋体"/>
          <w:color w:val="auto"/>
          <w:highlight w:val="none"/>
        </w:rPr>
      </w:pPr>
      <w:r>
        <w:rPr>
          <w:rFonts w:hint="eastAsia" w:hAnsi="宋体"/>
          <w:color w:val="auto"/>
          <w:highlight w:val="none"/>
          <w:u w:val="single"/>
        </w:rPr>
        <w:t>广西瑞真工程造价咨询有限责任公司</w:t>
      </w:r>
      <w:r>
        <w:rPr>
          <w:rFonts w:hint="eastAsia" w:hAnsi="宋体"/>
          <w:color w:val="auto"/>
          <w:highlight w:val="none"/>
        </w:rPr>
        <w:t>：</w:t>
      </w:r>
    </w:p>
    <w:p w14:paraId="19471130">
      <w:pPr>
        <w:pStyle w:val="12"/>
        <w:spacing w:line="360" w:lineRule="auto"/>
        <w:ind w:firstLine="440" w:firstLineChars="20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（项目名称/项目编号）</w:t>
      </w:r>
      <w:r>
        <w:rPr>
          <w:rFonts w:hint="eastAsia" w:hAnsi="宋体"/>
          <w:color w:val="auto"/>
          <w:highlight w:val="none"/>
        </w:rPr>
        <w:t>项目政府采购的磋商邀请</w:t>
      </w:r>
      <w:r>
        <w:rPr>
          <w:rFonts w:hint="eastAsia" w:hAnsi="宋体"/>
          <w:color w:val="auto"/>
          <w:highlight w:val="none"/>
          <w:lang w:eastAsia="zh-CN"/>
        </w:rPr>
        <w:t>，</w:t>
      </w:r>
      <w:r>
        <w:rPr>
          <w:rFonts w:hint="eastAsia" w:hAnsi="宋体"/>
          <w:color w:val="auto"/>
          <w:highlight w:val="none"/>
        </w:rPr>
        <w:t>我方</w:t>
      </w:r>
      <w:r>
        <w:rPr>
          <w:rFonts w:hint="eastAsia" w:hAnsi="宋体"/>
          <w:color w:val="auto"/>
          <w:highlight w:val="none"/>
          <w:u w:val="single"/>
        </w:rPr>
        <w:t>（姓名和职务）</w:t>
      </w:r>
      <w:r>
        <w:rPr>
          <w:rFonts w:hint="eastAsia" w:hAnsi="宋体"/>
          <w:color w:val="auto"/>
          <w:highlight w:val="none"/>
        </w:rPr>
        <w:t>经正式授权并代表</w:t>
      </w:r>
      <w:r>
        <w:rPr>
          <w:rFonts w:hint="eastAsia" w:hAnsi="宋体"/>
          <w:color w:val="auto"/>
          <w:highlight w:val="none"/>
          <w:lang w:eastAsia="zh-CN"/>
        </w:rPr>
        <w:t>本公司</w:t>
      </w:r>
      <w:r>
        <w:rPr>
          <w:rFonts w:hint="eastAsia" w:hAnsi="宋体"/>
          <w:color w:val="auto"/>
          <w:highlight w:val="none"/>
          <w:u w:val="single"/>
        </w:rPr>
        <w:t>（供应商名称、地址）</w:t>
      </w:r>
      <w:r>
        <w:rPr>
          <w:rFonts w:hint="eastAsia" w:hAnsi="宋体"/>
          <w:color w:val="auto"/>
          <w:highlight w:val="none"/>
        </w:rPr>
        <w:t>提交下述竞争性磋商响应文件</w:t>
      </w:r>
      <w:r>
        <w:rPr>
          <w:rFonts w:hint="eastAsia" w:hAnsi="宋体"/>
          <w:b/>
          <w:color w:val="auto"/>
          <w:highlight w:val="none"/>
        </w:rPr>
        <w:t>（价格文件、商务技术文件）</w:t>
      </w:r>
      <w:r>
        <w:rPr>
          <w:rFonts w:hint="eastAsia" w:hAnsi="宋体"/>
          <w:b/>
          <w:color w:val="auto"/>
          <w:highlight w:val="none"/>
          <w:lang w:eastAsia="zh-CN"/>
        </w:rPr>
        <w:t>，</w:t>
      </w:r>
      <w:r>
        <w:rPr>
          <w:rFonts w:hint="eastAsia" w:hAnsi="宋体"/>
          <w:color w:val="auto"/>
          <w:highlight w:val="none"/>
        </w:rPr>
        <w:t>其中正本</w:t>
      </w:r>
      <w:r>
        <w:rPr>
          <w:rFonts w:hint="eastAsia" w:hAnsi="宋体"/>
          <w:color w:val="auto"/>
          <w:highlight w:val="none"/>
          <w:u w:val="single"/>
          <w:lang w:eastAsia="zh-CN"/>
        </w:rPr>
        <w:t>一</w:t>
      </w:r>
      <w:r>
        <w:rPr>
          <w:rFonts w:hint="eastAsia" w:hAnsi="宋体"/>
          <w:color w:val="auto"/>
          <w:highlight w:val="none"/>
          <w:u w:val="none"/>
        </w:rPr>
        <w:t>份</w:t>
      </w:r>
      <w:r>
        <w:rPr>
          <w:rFonts w:hint="eastAsia" w:hAnsi="宋体"/>
          <w:color w:val="auto"/>
          <w:highlight w:val="none"/>
        </w:rPr>
        <w:t>、副本</w:t>
      </w:r>
      <w:r>
        <w:rPr>
          <w:rFonts w:hint="eastAsia" w:hAnsi="宋体"/>
          <w:color w:val="auto"/>
          <w:highlight w:val="none"/>
          <w:u w:val="single"/>
        </w:rPr>
        <w:t>二</w:t>
      </w:r>
      <w:r>
        <w:rPr>
          <w:rFonts w:hint="eastAsia" w:hAnsi="宋体"/>
          <w:color w:val="auto"/>
          <w:highlight w:val="none"/>
          <w:u w:val="none"/>
        </w:rPr>
        <w:t>份</w:t>
      </w:r>
      <w:r>
        <w:rPr>
          <w:rFonts w:hint="eastAsia" w:hAnsi="宋体"/>
          <w:color w:val="auto"/>
          <w:highlight w:val="none"/>
        </w:rPr>
        <w:t>。</w:t>
      </w:r>
    </w:p>
    <w:p w14:paraId="54DDC1A1">
      <w:pPr>
        <w:pStyle w:val="12"/>
        <w:spacing w:line="360" w:lineRule="auto"/>
        <w:ind w:firstLine="440" w:firstLineChars="200"/>
        <w:rPr>
          <w:rFonts w:hAnsi="宋体"/>
          <w:color w:val="auto"/>
          <w:highlight w:val="none"/>
        </w:rPr>
      </w:pPr>
      <w:r>
        <w:rPr>
          <w:rFonts w:hint="eastAsia" w:hAnsi="宋体"/>
          <w:color w:val="auto"/>
          <w:highlight w:val="none"/>
        </w:rPr>
        <w:t>1.报价表；</w:t>
      </w:r>
    </w:p>
    <w:p w14:paraId="1C8ED5F3">
      <w:pPr>
        <w:pStyle w:val="12"/>
        <w:spacing w:line="360" w:lineRule="auto"/>
        <w:ind w:firstLine="440" w:firstLineChars="200"/>
        <w:rPr>
          <w:rFonts w:hAnsi="宋体"/>
          <w:color w:val="auto"/>
          <w:highlight w:val="none"/>
        </w:rPr>
      </w:pPr>
      <w:r>
        <w:rPr>
          <w:rFonts w:hint="eastAsia" w:hAnsi="宋体"/>
          <w:color w:val="auto"/>
          <w:highlight w:val="none"/>
        </w:rPr>
        <w:t>2．服务方案(含服务承诺)；</w:t>
      </w:r>
    </w:p>
    <w:p w14:paraId="7AA33DA9">
      <w:pPr>
        <w:pStyle w:val="12"/>
        <w:spacing w:line="360" w:lineRule="auto"/>
        <w:ind w:firstLine="440" w:firstLineChars="200"/>
        <w:rPr>
          <w:rFonts w:hAnsi="宋体"/>
          <w:color w:val="auto"/>
          <w:highlight w:val="none"/>
        </w:rPr>
      </w:pPr>
      <w:r>
        <w:rPr>
          <w:rFonts w:hint="eastAsia" w:hAnsi="宋体"/>
          <w:color w:val="auto"/>
          <w:highlight w:val="none"/>
        </w:rPr>
        <w:t>3.资格证明文件；</w:t>
      </w:r>
    </w:p>
    <w:p w14:paraId="177299C8">
      <w:pPr>
        <w:pStyle w:val="12"/>
        <w:spacing w:line="360" w:lineRule="auto"/>
        <w:ind w:firstLine="440" w:firstLineChars="200"/>
        <w:rPr>
          <w:rFonts w:hint="eastAsia" w:hAnsi="宋体" w:eastAsia="宋体"/>
          <w:color w:val="auto"/>
          <w:highlight w:val="none"/>
          <w:lang w:eastAsia="zh-CN"/>
        </w:rPr>
      </w:pPr>
      <w:r>
        <w:rPr>
          <w:rFonts w:hint="eastAsia" w:hAnsi="宋体"/>
          <w:color w:val="auto"/>
          <w:highlight w:val="none"/>
        </w:rPr>
        <w:t>4.按竞争性磋商文件供应商须知和采购需求提供的有关文件</w:t>
      </w:r>
      <w:r>
        <w:rPr>
          <w:rFonts w:hint="eastAsia" w:hAnsi="宋体"/>
          <w:color w:val="auto"/>
          <w:highlight w:val="none"/>
          <w:lang w:eastAsia="zh-CN"/>
        </w:rPr>
        <w:t>；</w:t>
      </w:r>
    </w:p>
    <w:p w14:paraId="1DBF6633">
      <w:pPr>
        <w:pStyle w:val="12"/>
        <w:spacing w:line="360" w:lineRule="auto"/>
        <w:ind w:firstLine="440" w:firstLineChars="200"/>
        <w:rPr>
          <w:rFonts w:hAnsi="宋体"/>
          <w:color w:val="auto"/>
          <w:highlight w:val="none"/>
        </w:rPr>
      </w:pPr>
      <w:r>
        <w:rPr>
          <w:rFonts w:hint="eastAsia" w:hAnsi="宋体"/>
          <w:color w:val="auto"/>
          <w:highlight w:val="none"/>
        </w:rPr>
        <w:t>在此</w:t>
      </w:r>
      <w:r>
        <w:rPr>
          <w:rFonts w:hint="eastAsia" w:hAnsi="宋体"/>
          <w:color w:val="auto"/>
          <w:highlight w:val="none"/>
          <w:lang w:eastAsia="zh-CN"/>
        </w:rPr>
        <w:t>，</w:t>
      </w:r>
      <w:r>
        <w:rPr>
          <w:rFonts w:hint="eastAsia" w:hAnsi="宋体"/>
          <w:color w:val="auto"/>
          <w:highlight w:val="none"/>
        </w:rPr>
        <w:t>授权代表宣布同意如下：</w:t>
      </w:r>
    </w:p>
    <w:p w14:paraId="4300FC30">
      <w:pPr>
        <w:pStyle w:val="12"/>
        <w:spacing w:line="360" w:lineRule="auto"/>
        <w:ind w:firstLine="440" w:firstLineChars="200"/>
        <w:rPr>
          <w:rFonts w:hAnsi="宋体"/>
          <w:color w:val="auto"/>
          <w:highlight w:val="none"/>
        </w:rPr>
      </w:pPr>
      <w:r>
        <w:rPr>
          <w:rFonts w:hint="eastAsia" w:hAnsi="宋体"/>
          <w:color w:val="auto"/>
          <w:highlight w:val="none"/>
        </w:rPr>
        <w:t>1.将按竞争性磋商文件的约定履行合同责任和义务；</w:t>
      </w:r>
    </w:p>
    <w:p w14:paraId="4361C6F5">
      <w:pPr>
        <w:pStyle w:val="12"/>
        <w:spacing w:line="360" w:lineRule="auto"/>
        <w:ind w:firstLine="440" w:firstLineChars="200"/>
        <w:rPr>
          <w:rFonts w:hAnsi="宋体"/>
          <w:color w:val="auto"/>
          <w:highlight w:val="none"/>
        </w:rPr>
      </w:pPr>
      <w:r>
        <w:rPr>
          <w:rFonts w:hint="eastAsia" w:hAnsi="宋体"/>
          <w:color w:val="auto"/>
          <w:highlight w:val="none"/>
        </w:rPr>
        <w:t>2.已详细审查全部竞争性磋商文件</w:t>
      </w:r>
      <w:r>
        <w:rPr>
          <w:rFonts w:hint="eastAsia" w:hAnsi="宋体"/>
          <w:color w:val="auto"/>
          <w:highlight w:val="none"/>
          <w:lang w:eastAsia="zh-CN"/>
        </w:rPr>
        <w:t>，</w:t>
      </w:r>
      <w:r>
        <w:rPr>
          <w:rFonts w:hint="eastAsia" w:hAnsi="宋体"/>
          <w:color w:val="auto"/>
          <w:highlight w:val="none"/>
        </w:rPr>
        <w:t>包括</w:t>
      </w:r>
      <w:r>
        <w:rPr>
          <w:rFonts w:hint="eastAsia" w:hAnsi="宋体"/>
          <w:color w:val="auto"/>
          <w:highlight w:val="none"/>
          <w:u w:val="single"/>
        </w:rPr>
        <w:t>（补遗文件）（如果有的话）</w:t>
      </w:r>
      <w:r>
        <w:rPr>
          <w:rFonts w:hint="eastAsia" w:hAnsi="宋体"/>
          <w:color w:val="auto"/>
          <w:highlight w:val="none"/>
        </w:rPr>
        <w:t>；</w:t>
      </w:r>
    </w:p>
    <w:p w14:paraId="5F52B464">
      <w:pPr>
        <w:pStyle w:val="12"/>
        <w:spacing w:line="360" w:lineRule="auto"/>
        <w:ind w:firstLine="440" w:firstLineChars="200"/>
        <w:rPr>
          <w:rFonts w:hAnsi="宋体"/>
          <w:color w:val="auto"/>
          <w:highlight w:val="none"/>
        </w:rPr>
      </w:pPr>
      <w:r>
        <w:rPr>
          <w:rFonts w:hint="eastAsia" w:hAnsi="宋体"/>
          <w:color w:val="auto"/>
          <w:highlight w:val="none"/>
        </w:rPr>
        <w:t>3.同意提供按照贵方可能要求的与其磋商有关的一切数据或资料；</w:t>
      </w:r>
    </w:p>
    <w:p w14:paraId="4FFB1EA2">
      <w:pPr>
        <w:pStyle w:val="12"/>
        <w:spacing w:line="360" w:lineRule="auto"/>
        <w:ind w:firstLine="440" w:firstLineChars="200"/>
        <w:rPr>
          <w:rFonts w:hAnsi="宋体"/>
          <w:color w:val="auto"/>
          <w:highlight w:val="none"/>
          <w:u w:val="single"/>
        </w:rPr>
      </w:pPr>
      <w:r>
        <w:rPr>
          <w:rFonts w:hint="eastAsia" w:hAnsi="宋体"/>
          <w:color w:val="auto"/>
          <w:highlight w:val="none"/>
        </w:rPr>
        <w:t>4.与本磋商有关的一切正式往来信函请寄：</w:t>
      </w:r>
    </w:p>
    <w:p w14:paraId="6D053928">
      <w:pPr>
        <w:pStyle w:val="12"/>
        <w:spacing w:line="360" w:lineRule="auto"/>
        <w:ind w:firstLine="440" w:firstLineChars="200"/>
        <w:rPr>
          <w:rFonts w:hint="default" w:hAnsi="宋体" w:eastAsia="宋体"/>
          <w:color w:val="auto"/>
          <w:highlight w:val="none"/>
          <w:u w:val="single"/>
          <w:lang w:val="en-US" w:eastAsia="zh-CN"/>
        </w:rPr>
      </w:pPr>
      <w:r>
        <w:rPr>
          <w:rFonts w:hint="eastAsia" w:hAnsi="宋体"/>
          <w:color w:val="auto"/>
          <w:highlight w:val="none"/>
        </w:rPr>
        <w:t>开户银行：</w:t>
      </w:r>
      <w:r>
        <w:rPr>
          <w:rFonts w:hint="eastAsia" w:hAnsi="宋体"/>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帐号/行号：</w:t>
      </w:r>
      <w:r>
        <w:rPr>
          <w:rFonts w:hint="eastAsia" w:hAnsi="宋体"/>
          <w:color w:val="auto"/>
          <w:highlight w:val="none"/>
          <w:u w:val="single"/>
          <w:lang w:val="en-US" w:eastAsia="zh-CN"/>
        </w:rPr>
        <w:t xml:space="preserve">          </w:t>
      </w:r>
    </w:p>
    <w:p w14:paraId="4A079142">
      <w:pPr>
        <w:pStyle w:val="12"/>
        <w:spacing w:line="360" w:lineRule="auto"/>
        <w:ind w:firstLine="440" w:firstLineChars="200"/>
        <w:rPr>
          <w:rFonts w:hint="default" w:hAnsi="宋体" w:eastAsia="宋体"/>
          <w:color w:val="auto"/>
          <w:highlight w:val="none"/>
          <w:u w:val="single"/>
          <w:lang w:val="en-US" w:eastAsia="zh-CN"/>
        </w:rPr>
      </w:pPr>
      <w:r>
        <w:rPr>
          <w:rFonts w:hint="eastAsia" w:hAnsi="宋体"/>
          <w:color w:val="auto"/>
          <w:highlight w:val="none"/>
        </w:rPr>
        <w:t>电话/传真：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电子函件：</w:t>
      </w:r>
      <w:r>
        <w:rPr>
          <w:rFonts w:hint="eastAsia" w:hAnsi="宋体"/>
          <w:color w:val="auto"/>
          <w:highlight w:val="none"/>
          <w:u w:val="single"/>
          <w:lang w:val="en-US" w:eastAsia="zh-CN"/>
        </w:rPr>
        <w:t xml:space="preserve">           </w:t>
      </w:r>
    </w:p>
    <w:p w14:paraId="132F9404">
      <w:pPr>
        <w:pStyle w:val="12"/>
        <w:spacing w:line="360" w:lineRule="auto"/>
        <w:ind w:firstLine="440" w:firstLineChars="200"/>
        <w:rPr>
          <w:rFonts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日</w:t>
      </w:r>
    </w:p>
    <w:p w14:paraId="7AC31E78">
      <w:pPr>
        <w:pStyle w:val="12"/>
        <w:spacing w:line="360" w:lineRule="auto"/>
        <w:rPr>
          <w:rFonts w:hAnsi="宋体"/>
          <w:color w:val="auto"/>
          <w:highlight w:val="none"/>
        </w:rPr>
      </w:pPr>
    </w:p>
    <w:p w14:paraId="7DD8FA67">
      <w:pPr>
        <w:pStyle w:val="12"/>
        <w:spacing w:line="360" w:lineRule="auto"/>
        <w:rPr>
          <w:rFonts w:hAnsi="宋体"/>
          <w:color w:val="auto"/>
          <w:highlight w:val="none"/>
        </w:rPr>
      </w:pPr>
    </w:p>
    <w:p w14:paraId="5EAAF01E">
      <w:pPr>
        <w:pStyle w:val="12"/>
        <w:spacing w:line="360" w:lineRule="auto"/>
        <w:ind w:firstLine="440" w:firstLineChars="200"/>
        <w:rPr>
          <w:rFonts w:hint="default" w:hAnsi="宋体" w:eastAsia="宋体"/>
          <w:color w:val="auto"/>
          <w:highlight w:val="none"/>
          <w:u w:val="single"/>
          <w:lang w:val="en-US" w:eastAsia="zh-CN"/>
        </w:rPr>
      </w:pPr>
      <w:r>
        <w:rPr>
          <w:rFonts w:hint="eastAsia" w:hAnsi="宋体"/>
          <w:color w:val="auto"/>
          <w:highlight w:val="none"/>
        </w:rPr>
        <w:t>法定代表人或</w:t>
      </w:r>
      <w:r>
        <w:rPr>
          <w:rFonts w:hint="eastAsia"/>
          <w:color w:val="auto"/>
          <w:highlight w:val="none"/>
        </w:rPr>
        <w:t>授权代表</w:t>
      </w:r>
      <w:r>
        <w:rPr>
          <w:rFonts w:hint="eastAsia" w:hAnsi="宋体"/>
          <w:color w:val="auto"/>
          <w:highlight w:val="none"/>
        </w:rPr>
        <w:t>签字</w:t>
      </w:r>
      <w:r>
        <w:rPr>
          <w:rFonts w:hint="eastAsia" w:hAnsi="宋体"/>
          <w:b/>
          <w:color w:val="auto"/>
          <w:highlight w:val="none"/>
        </w:rPr>
        <w:t>（盖姓名章的无效）</w:t>
      </w:r>
      <w:r>
        <w:rPr>
          <w:rFonts w:hint="eastAsia" w:hAnsi="宋体"/>
          <w:color w:val="auto"/>
          <w:highlight w:val="none"/>
        </w:rPr>
        <w:t>：</w:t>
      </w:r>
      <w:r>
        <w:rPr>
          <w:rFonts w:hint="eastAsia" w:hAnsi="宋体"/>
          <w:color w:val="auto"/>
          <w:highlight w:val="none"/>
          <w:u w:val="single"/>
          <w:lang w:val="en-US" w:eastAsia="zh-CN"/>
        </w:rPr>
        <w:t xml:space="preserve">              </w:t>
      </w:r>
    </w:p>
    <w:p w14:paraId="0FC2D091">
      <w:pPr>
        <w:pStyle w:val="12"/>
        <w:spacing w:line="360" w:lineRule="auto"/>
        <w:ind w:firstLine="440" w:firstLineChars="200"/>
        <w:rPr>
          <w:rFonts w:hint="default" w:hAnsi="宋体" w:eastAsia="宋体"/>
          <w:color w:val="auto"/>
          <w:highlight w:val="none"/>
          <w:u w:val="single"/>
          <w:lang w:val="en-US" w:eastAsia="zh-CN"/>
        </w:rPr>
      </w:pPr>
      <w:r>
        <w:rPr>
          <w:rFonts w:hint="eastAsia" w:hAnsi="宋体"/>
          <w:color w:val="auto"/>
          <w:highlight w:val="none"/>
        </w:rPr>
        <w:t>供应商名称（盖章）：</w:t>
      </w:r>
      <w:r>
        <w:rPr>
          <w:rFonts w:hint="eastAsia" w:hAnsi="宋体"/>
          <w:color w:val="auto"/>
          <w:highlight w:val="none"/>
          <w:u w:val="single"/>
          <w:lang w:val="en-US" w:eastAsia="zh-CN"/>
        </w:rPr>
        <w:t xml:space="preserve">               </w:t>
      </w:r>
    </w:p>
    <w:p w14:paraId="142722B4">
      <w:pPr>
        <w:pStyle w:val="12"/>
        <w:spacing w:line="360" w:lineRule="auto"/>
        <w:ind w:firstLine="440" w:firstLineChars="200"/>
        <w:rPr>
          <w:rFonts w:hint="default" w:hAnsi="宋体" w:eastAsia="宋体"/>
          <w:color w:val="auto"/>
          <w:highlight w:val="none"/>
          <w:u w:val="single"/>
          <w:lang w:val="en-US" w:eastAsia="zh-CN"/>
        </w:rPr>
      </w:pPr>
      <w:r>
        <w:rPr>
          <w:rFonts w:hint="eastAsia" w:hAnsi="宋体"/>
          <w:color w:val="auto"/>
          <w:highlight w:val="none"/>
          <w:lang w:eastAsia="zh-CN"/>
        </w:rPr>
        <w:t>日期：</w:t>
      </w:r>
      <w:r>
        <w:rPr>
          <w:rFonts w:hint="eastAsia" w:hAnsi="宋体"/>
          <w:color w:val="auto"/>
          <w:highlight w:val="none"/>
          <w:u w:val="single"/>
          <w:lang w:val="en-US" w:eastAsia="zh-CN"/>
        </w:rPr>
        <w:t xml:space="preserve">       </w:t>
      </w:r>
      <w:r>
        <w:rPr>
          <w:rFonts w:hint="eastAsia" w:hAnsi="宋体"/>
          <w:color w:val="auto"/>
          <w:highlight w:val="none"/>
          <w:u w:val="none"/>
          <w:lang w:val="en-US" w:eastAsia="zh-CN"/>
        </w:rPr>
        <w:t>年</w:t>
      </w:r>
      <w:r>
        <w:rPr>
          <w:rFonts w:hint="eastAsia" w:hAnsi="宋体"/>
          <w:color w:val="auto"/>
          <w:highlight w:val="none"/>
          <w:u w:val="single"/>
          <w:lang w:val="en-US" w:eastAsia="zh-CN"/>
        </w:rPr>
        <w:t xml:space="preserve">     </w:t>
      </w:r>
      <w:r>
        <w:rPr>
          <w:rFonts w:hint="eastAsia" w:hAnsi="宋体"/>
          <w:color w:val="auto"/>
          <w:highlight w:val="none"/>
          <w:u w:val="none"/>
          <w:lang w:val="en-US" w:eastAsia="zh-CN"/>
        </w:rPr>
        <w:t>月</w:t>
      </w:r>
      <w:r>
        <w:rPr>
          <w:rFonts w:hint="eastAsia" w:hAnsi="宋体"/>
          <w:color w:val="auto"/>
          <w:highlight w:val="none"/>
          <w:u w:val="single"/>
          <w:lang w:val="en-US" w:eastAsia="zh-CN"/>
        </w:rPr>
        <w:t xml:space="preserve">     </w:t>
      </w:r>
      <w:r>
        <w:rPr>
          <w:rFonts w:hint="eastAsia" w:hAnsi="宋体"/>
          <w:color w:val="auto"/>
          <w:highlight w:val="none"/>
          <w:u w:val="none"/>
          <w:lang w:val="en-US" w:eastAsia="zh-CN"/>
        </w:rPr>
        <w:t>日</w:t>
      </w:r>
    </w:p>
    <w:p w14:paraId="62E9F806">
      <w:pPr>
        <w:spacing w:line="360" w:lineRule="auto"/>
        <w:rPr>
          <w:color w:val="auto"/>
          <w:szCs w:val="21"/>
          <w:highlight w:val="none"/>
        </w:rPr>
      </w:pPr>
    </w:p>
    <w:p w14:paraId="22684CAC">
      <w:pPr>
        <w:spacing w:line="360" w:lineRule="auto"/>
        <w:rPr>
          <w:color w:val="auto"/>
          <w:szCs w:val="21"/>
          <w:highlight w:val="none"/>
        </w:rPr>
      </w:pPr>
    </w:p>
    <w:p w14:paraId="63D28B8A">
      <w:pPr>
        <w:spacing w:line="360" w:lineRule="auto"/>
        <w:rPr>
          <w:color w:val="auto"/>
          <w:highlight w:val="none"/>
        </w:rPr>
        <w:sectPr>
          <w:footerReference r:id="rId7" w:type="first"/>
          <w:footerReference r:id="rId5" w:type="default"/>
          <w:footerReference r:id="rId6" w:type="even"/>
          <w:pgSz w:w="11910" w:h="16840"/>
          <w:pgMar w:top="1162" w:right="1162" w:bottom="1162" w:left="1162" w:header="850" w:footer="850" w:gutter="0"/>
          <w:pgNumType w:fmt="decimal" w:start="1"/>
          <w:cols w:space="720" w:num="1"/>
          <w:titlePg/>
        </w:sectPr>
      </w:pPr>
    </w:p>
    <w:p w14:paraId="19F10500">
      <w:pPr>
        <w:spacing w:line="360" w:lineRule="auto"/>
        <w:ind w:firstLine="482" w:firstLineChars="200"/>
        <w:rPr>
          <w:color w:val="auto"/>
          <w:szCs w:val="21"/>
          <w:highlight w:val="none"/>
        </w:rPr>
      </w:pPr>
      <w:r>
        <w:rPr>
          <w:rFonts w:hint="eastAsia"/>
          <w:b/>
          <w:color w:val="auto"/>
          <w:sz w:val="24"/>
          <w:szCs w:val="24"/>
          <w:highlight w:val="none"/>
        </w:rPr>
        <w:t xml:space="preserve">附件2 </w:t>
      </w:r>
      <w:r>
        <w:rPr>
          <w:rFonts w:hint="eastAsia"/>
          <w:color w:val="auto"/>
          <w:szCs w:val="21"/>
          <w:highlight w:val="none"/>
        </w:rPr>
        <w:t xml:space="preserve">            </w:t>
      </w:r>
    </w:p>
    <w:p w14:paraId="28A46AC5">
      <w:pPr>
        <w:spacing w:line="360" w:lineRule="auto"/>
        <w:rPr>
          <w:color w:val="auto"/>
          <w:szCs w:val="21"/>
          <w:highlight w:val="none"/>
        </w:rPr>
      </w:pPr>
    </w:p>
    <w:p w14:paraId="4398F049">
      <w:pPr>
        <w:pStyle w:val="4"/>
        <w:spacing w:line="360" w:lineRule="auto"/>
        <w:ind w:firstLine="482" w:firstLineChars="200"/>
        <w:rPr>
          <w:color w:val="auto"/>
          <w:sz w:val="24"/>
          <w:szCs w:val="24"/>
          <w:highlight w:val="none"/>
        </w:rPr>
      </w:pPr>
      <w:r>
        <w:rPr>
          <w:rFonts w:hint="eastAsia"/>
          <w:color w:val="auto"/>
          <w:sz w:val="24"/>
          <w:szCs w:val="24"/>
          <w:highlight w:val="none"/>
        </w:rPr>
        <w:t>报价表</w:t>
      </w:r>
    </w:p>
    <w:p w14:paraId="599783F4">
      <w:pPr>
        <w:spacing w:line="360" w:lineRule="auto"/>
        <w:ind w:firstLine="44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p w14:paraId="1F70FEA0">
      <w:pPr>
        <w:spacing w:line="360" w:lineRule="auto"/>
        <w:ind w:firstLine="44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p w14:paraId="48787E99">
      <w:pPr>
        <w:spacing w:line="360" w:lineRule="auto"/>
        <w:rPr>
          <w:rFonts w:hint="eastAsia" w:ascii="宋体" w:hAnsi="宋体" w:eastAsia="宋体" w:cs="宋体"/>
          <w:color w:val="auto"/>
          <w:szCs w:val="21"/>
          <w:highlight w:val="none"/>
        </w:rPr>
      </w:pPr>
    </w:p>
    <w:tbl>
      <w:tblPr>
        <w:tblStyle w:val="2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75"/>
        <w:gridCol w:w="1102"/>
        <w:gridCol w:w="866"/>
        <w:gridCol w:w="2957"/>
        <w:gridCol w:w="1762"/>
      </w:tblGrid>
      <w:tr w14:paraId="45AD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3" w:type="dxa"/>
            <w:vAlign w:val="center"/>
          </w:tcPr>
          <w:p w14:paraId="29317563">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75" w:type="dxa"/>
            <w:vAlign w:val="center"/>
          </w:tcPr>
          <w:p w14:paraId="5F1499B9">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1102" w:type="dxa"/>
            <w:vAlign w:val="center"/>
          </w:tcPr>
          <w:p w14:paraId="030DB1A7">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866" w:type="dxa"/>
            <w:vAlign w:val="center"/>
          </w:tcPr>
          <w:p w14:paraId="10CB819F">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2957" w:type="dxa"/>
            <w:vAlign w:val="center"/>
          </w:tcPr>
          <w:p w14:paraId="56D42A44">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报价</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元</w:t>
            </w:r>
            <w:r>
              <w:rPr>
                <w:rFonts w:hint="eastAsia" w:ascii="宋体" w:hAnsi="宋体" w:eastAsia="宋体" w:cs="宋体"/>
                <w:b w:val="0"/>
                <w:bCs w:val="0"/>
                <w:color w:val="auto"/>
                <w:sz w:val="22"/>
                <w:szCs w:val="22"/>
                <w:highlight w:val="none"/>
                <w:lang w:eastAsia="zh-CN"/>
              </w:rPr>
              <w:t>）</w:t>
            </w:r>
          </w:p>
        </w:tc>
        <w:tc>
          <w:tcPr>
            <w:tcW w:w="1762" w:type="dxa"/>
            <w:vAlign w:val="center"/>
          </w:tcPr>
          <w:p w14:paraId="300F9F5B">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说明</w:t>
            </w:r>
          </w:p>
        </w:tc>
      </w:tr>
      <w:tr w14:paraId="337B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3" w:type="dxa"/>
            <w:vAlign w:val="center"/>
          </w:tcPr>
          <w:p w14:paraId="0C6AE982">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75" w:type="dxa"/>
            <w:vAlign w:val="center"/>
          </w:tcPr>
          <w:p w14:paraId="662ACF32">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02" w:type="dxa"/>
            <w:vAlign w:val="center"/>
          </w:tcPr>
          <w:p w14:paraId="5586E389">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6" w:type="dxa"/>
            <w:vAlign w:val="center"/>
          </w:tcPr>
          <w:p w14:paraId="5A0FC0B3">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57" w:type="dxa"/>
            <w:vAlign w:val="center"/>
          </w:tcPr>
          <w:p w14:paraId="131D16E9">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762" w:type="dxa"/>
            <w:vAlign w:val="top"/>
          </w:tcPr>
          <w:p w14:paraId="693734FD">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C6B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466" w:type="dxa"/>
            <w:gridSpan w:val="4"/>
            <w:vAlign w:val="center"/>
          </w:tcPr>
          <w:p w14:paraId="1021762D">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4719" w:type="dxa"/>
            <w:gridSpan w:val="2"/>
            <w:vAlign w:val="center"/>
          </w:tcPr>
          <w:p w14:paraId="379BFCE7">
            <w:pPr>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37B5647">
      <w:pPr>
        <w:spacing w:line="360" w:lineRule="auto"/>
        <w:rPr>
          <w:rFonts w:hint="eastAsia" w:ascii="宋体" w:hAnsi="宋体" w:eastAsia="宋体" w:cs="宋体"/>
          <w:color w:val="auto"/>
          <w:szCs w:val="21"/>
          <w:highlight w:val="none"/>
        </w:rPr>
      </w:pPr>
    </w:p>
    <w:p w14:paraId="34298D59">
      <w:pPr>
        <w:spacing w:line="360" w:lineRule="auto"/>
        <w:rPr>
          <w:rFonts w:hint="eastAsia" w:ascii="宋体" w:hAnsi="宋体" w:eastAsia="宋体" w:cs="宋体"/>
          <w:color w:val="auto"/>
          <w:highlight w:val="none"/>
        </w:rPr>
      </w:pPr>
    </w:p>
    <w:p w14:paraId="190F24D4">
      <w:pPr>
        <w:pStyle w:val="12"/>
        <w:spacing w:line="360" w:lineRule="auto"/>
        <w:ind w:firstLine="44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法定代表人或授权代表签字</w:t>
      </w:r>
      <w:r>
        <w:rPr>
          <w:rFonts w:hint="eastAsia" w:ascii="宋体" w:hAnsi="宋体" w:eastAsia="宋体" w:cs="宋体"/>
          <w:b/>
          <w:color w:val="auto"/>
          <w:highlight w:val="none"/>
        </w:rPr>
        <w:t>（盖姓名章的无效）</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p>
    <w:p w14:paraId="1FE3E00F">
      <w:pPr>
        <w:pStyle w:val="12"/>
        <w:spacing w:line="360" w:lineRule="auto"/>
        <w:ind w:firstLine="44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供应商名称（盖章）：</w:t>
      </w:r>
      <w:r>
        <w:rPr>
          <w:rFonts w:hint="eastAsia" w:ascii="宋体" w:hAnsi="宋体" w:eastAsia="宋体" w:cs="宋体"/>
          <w:color w:val="auto"/>
          <w:highlight w:val="none"/>
          <w:u w:val="single"/>
          <w:lang w:val="en-US" w:eastAsia="zh-CN"/>
        </w:rPr>
        <w:t xml:space="preserve">                      </w:t>
      </w:r>
    </w:p>
    <w:p w14:paraId="6200CA72">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w:t>
      </w:r>
    </w:p>
    <w:p w14:paraId="2322E980">
      <w:pPr>
        <w:spacing w:line="360" w:lineRule="auto"/>
        <w:rPr>
          <w:rFonts w:hint="eastAsia" w:ascii="宋体" w:hAnsi="宋体" w:eastAsia="宋体" w:cs="宋体"/>
          <w:color w:val="auto"/>
          <w:szCs w:val="21"/>
          <w:highlight w:val="none"/>
        </w:rPr>
      </w:pPr>
    </w:p>
    <w:p w14:paraId="1E954A12">
      <w:pPr>
        <w:adjustRightInd w:val="0"/>
        <w:snapToGrid w:val="0"/>
        <w:spacing w:line="360" w:lineRule="auto"/>
        <w:ind w:left="-92" w:leftChars="-42" w:firstLine="442" w:firstLineChars="200"/>
        <w:rPr>
          <w:rFonts w:hint="eastAsia" w:ascii="宋体" w:hAnsi="宋体" w:eastAsia="宋体" w:cs="宋体"/>
          <w:b/>
          <w:snapToGrid w:val="0"/>
          <w:color w:val="auto"/>
          <w:szCs w:val="21"/>
          <w:highlight w:val="none"/>
        </w:rPr>
      </w:pPr>
      <w:r>
        <w:rPr>
          <w:rFonts w:hint="eastAsia" w:ascii="宋体" w:hAnsi="宋体" w:eastAsia="宋体" w:cs="宋体"/>
          <w:b/>
          <w:color w:val="auto"/>
          <w:szCs w:val="21"/>
          <w:highlight w:val="none"/>
        </w:rPr>
        <w:t xml:space="preserve">   报价要求</w:t>
      </w:r>
      <w:r>
        <w:rPr>
          <w:rFonts w:hint="eastAsia" w:ascii="宋体" w:hAnsi="宋体" w:eastAsia="宋体" w:cs="宋体"/>
          <w:b/>
          <w:snapToGrid w:val="0"/>
          <w:color w:val="auto"/>
          <w:szCs w:val="21"/>
          <w:highlight w:val="none"/>
        </w:rPr>
        <w:t>：</w:t>
      </w:r>
    </w:p>
    <w:p w14:paraId="42B9A2E3">
      <w:pPr>
        <w:adjustRightInd w:val="0"/>
        <w:snapToGrid w:val="0"/>
        <w:spacing w:line="360" w:lineRule="auto"/>
        <w:ind w:left="-92" w:leftChars="-42" w:firstLine="442" w:firstLineChars="200"/>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 xml:space="preserve">       1</w:t>
      </w:r>
      <w:r>
        <w:rPr>
          <w:rFonts w:hint="eastAsia" w:ascii="宋体" w:hAnsi="宋体" w:eastAsia="宋体" w:cs="宋体"/>
          <w:b/>
          <w:snapToGrid w:val="0"/>
          <w:color w:val="auto"/>
          <w:szCs w:val="21"/>
          <w:highlight w:val="none"/>
          <w:lang w:val="en-US" w:eastAsia="zh-CN"/>
        </w:rPr>
        <w:t>.</w:t>
      </w:r>
      <w:r>
        <w:rPr>
          <w:rFonts w:hint="eastAsia" w:ascii="宋体" w:hAnsi="宋体" w:eastAsia="宋体" w:cs="宋体"/>
          <w:b/>
          <w:snapToGrid w:val="0"/>
          <w:color w:val="auto"/>
          <w:szCs w:val="21"/>
          <w:highlight w:val="none"/>
        </w:rPr>
        <w:t>磋商供应商报价不得超过控制价</w:t>
      </w:r>
      <w:r>
        <w:rPr>
          <w:rFonts w:hint="eastAsia" w:ascii="宋体" w:hAnsi="宋体" w:eastAsia="宋体" w:cs="宋体"/>
          <w:b/>
          <w:snapToGrid w:val="0"/>
          <w:color w:val="auto"/>
          <w:szCs w:val="21"/>
          <w:highlight w:val="none"/>
          <w:lang w:eastAsia="zh-CN"/>
        </w:rPr>
        <w:t>，</w:t>
      </w:r>
      <w:r>
        <w:rPr>
          <w:rFonts w:hint="eastAsia" w:ascii="宋体" w:hAnsi="宋体" w:eastAsia="宋体" w:cs="宋体"/>
          <w:b/>
          <w:snapToGrid w:val="0"/>
          <w:color w:val="auto"/>
          <w:szCs w:val="21"/>
          <w:highlight w:val="none"/>
        </w:rPr>
        <w:t>高于此要求报价无效。</w:t>
      </w:r>
    </w:p>
    <w:p w14:paraId="305FFC85">
      <w:pPr>
        <w:adjustRightInd w:val="0"/>
        <w:snapToGrid w:val="0"/>
        <w:spacing w:line="360" w:lineRule="auto"/>
        <w:rPr>
          <w:color w:val="auto"/>
          <w:szCs w:val="21"/>
          <w:highlight w:val="none"/>
        </w:rPr>
      </w:pPr>
    </w:p>
    <w:p w14:paraId="7B52FC35">
      <w:pPr>
        <w:adjustRightInd w:val="0"/>
        <w:snapToGrid w:val="0"/>
        <w:spacing w:line="360" w:lineRule="auto"/>
        <w:rPr>
          <w:color w:val="auto"/>
          <w:szCs w:val="21"/>
          <w:highlight w:val="none"/>
        </w:rPr>
      </w:pPr>
    </w:p>
    <w:p w14:paraId="4D622126">
      <w:pPr>
        <w:adjustRightInd w:val="0"/>
        <w:snapToGrid w:val="0"/>
        <w:spacing w:line="360" w:lineRule="auto"/>
        <w:rPr>
          <w:color w:val="auto"/>
          <w:szCs w:val="21"/>
          <w:highlight w:val="none"/>
        </w:rPr>
      </w:pPr>
    </w:p>
    <w:p w14:paraId="1F705C37">
      <w:pPr>
        <w:adjustRightInd w:val="0"/>
        <w:snapToGrid w:val="0"/>
        <w:spacing w:line="360" w:lineRule="auto"/>
        <w:rPr>
          <w:color w:val="auto"/>
          <w:szCs w:val="21"/>
          <w:highlight w:val="none"/>
        </w:rPr>
      </w:pPr>
    </w:p>
    <w:p w14:paraId="31160C8F">
      <w:pPr>
        <w:adjustRightInd w:val="0"/>
        <w:snapToGrid w:val="0"/>
        <w:spacing w:line="360" w:lineRule="auto"/>
        <w:rPr>
          <w:color w:val="auto"/>
          <w:szCs w:val="21"/>
          <w:highlight w:val="none"/>
        </w:rPr>
      </w:pPr>
    </w:p>
    <w:p w14:paraId="6A2C6C11">
      <w:pPr>
        <w:adjustRightInd w:val="0"/>
        <w:snapToGrid w:val="0"/>
        <w:spacing w:line="360" w:lineRule="auto"/>
        <w:rPr>
          <w:color w:val="auto"/>
          <w:szCs w:val="21"/>
          <w:highlight w:val="none"/>
        </w:rPr>
      </w:pPr>
    </w:p>
    <w:p w14:paraId="3A99A29A">
      <w:pPr>
        <w:adjustRightInd w:val="0"/>
        <w:snapToGrid w:val="0"/>
        <w:spacing w:line="360" w:lineRule="auto"/>
        <w:rPr>
          <w:color w:val="auto"/>
          <w:szCs w:val="21"/>
          <w:highlight w:val="none"/>
        </w:rPr>
      </w:pPr>
    </w:p>
    <w:p w14:paraId="2AA22E10">
      <w:pPr>
        <w:adjustRightInd w:val="0"/>
        <w:snapToGrid w:val="0"/>
        <w:spacing w:line="360" w:lineRule="auto"/>
        <w:rPr>
          <w:color w:val="auto"/>
          <w:szCs w:val="21"/>
          <w:highlight w:val="none"/>
        </w:rPr>
      </w:pPr>
    </w:p>
    <w:p w14:paraId="78A7029E">
      <w:pPr>
        <w:adjustRightInd w:val="0"/>
        <w:snapToGrid w:val="0"/>
        <w:spacing w:line="360" w:lineRule="auto"/>
        <w:rPr>
          <w:color w:val="auto"/>
          <w:szCs w:val="21"/>
          <w:highlight w:val="none"/>
        </w:rPr>
      </w:pPr>
    </w:p>
    <w:p w14:paraId="226C98C9">
      <w:pPr>
        <w:adjustRightInd w:val="0"/>
        <w:snapToGrid w:val="0"/>
        <w:spacing w:line="360" w:lineRule="auto"/>
        <w:rPr>
          <w:color w:val="auto"/>
          <w:szCs w:val="21"/>
          <w:highlight w:val="none"/>
        </w:rPr>
      </w:pPr>
    </w:p>
    <w:p w14:paraId="45FFA37B">
      <w:pPr>
        <w:spacing w:line="360" w:lineRule="auto"/>
        <w:ind w:firstLine="440" w:firstLineChars="200"/>
        <w:rPr>
          <w:color w:val="auto"/>
          <w:szCs w:val="21"/>
          <w:highlight w:val="none"/>
        </w:rPr>
      </w:pPr>
      <w:r>
        <w:rPr>
          <w:rFonts w:hint="eastAsia"/>
          <w:color w:val="auto"/>
          <w:szCs w:val="21"/>
          <w:highlight w:val="none"/>
        </w:rPr>
        <w:br w:type="page"/>
      </w:r>
    </w:p>
    <w:p w14:paraId="27DD7CE9">
      <w:pPr>
        <w:spacing w:line="360" w:lineRule="auto"/>
        <w:ind w:firstLine="482" w:firstLineChars="200"/>
        <w:rPr>
          <w:rFonts w:hint="eastAsia"/>
          <w:b/>
          <w:color w:val="auto"/>
          <w:sz w:val="24"/>
          <w:szCs w:val="24"/>
          <w:highlight w:val="none"/>
        </w:rPr>
      </w:pPr>
      <w:r>
        <w:rPr>
          <w:rFonts w:hint="eastAsia"/>
          <w:b/>
          <w:color w:val="auto"/>
          <w:sz w:val="24"/>
          <w:szCs w:val="24"/>
          <w:highlight w:val="none"/>
        </w:rPr>
        <w:t>附件3</w:t>
      </w:r>
    </w:p>
    <w:p w14:paraId="0912A19B">
      <w:pPr>
        <w:pStyle w:val="4"/>
        <w:spacing w:line="360" w:lineRule="auto"/>
        <w:ind w:firstLine="482" w:firstLineChars="200"/>
        <w:rPr>
          <w:rFonts w:hint="eastAsia"/>
          <w:color w:val="auto"/>
          <w:sz w:val="24"/>
          <w:szCs w:val="24"/>
          <w:highlight w:val="none"/>
        </w:rPr>
      </w:pPr>
      <w:r>
        <w:rPr>
          <w:rFonts w:hint="eastAsia"/>
          <w:color w:val="auto"/>
          <w:sz w:val="24"/>
          <w:szCs w:val="24"/>
          <w:highlight w:val="none"/>
        </w:rPr>
        <w:t>法定代表人授权委托书</w:t>
      </w:r>
    </w:p>
    <w:p w14:paraId="6CA1863E">
      <w:pPr>
        <w:adjustRightInd w:val="0"/>
        <w:snapToGrid w:val="0"/>
        <w:spacing w:line="360" w:lineRule="auto"/>
        <w:rPr>
          <w:color w:val="auto"/>
          <w:szCs w:val="21"/>
          <w:highlight w:val="none"/>
        </w:rPr>
      </w:pPr>
    </w:p>
    <w:p w14:paraId="044C640A">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u w:val="single"/>
        </w:rPr>
        <w:t>广西瑞真工程造价咨询有限责任公司</w:t>
      </w:r>
      <w:r>
        <w:rPr>
          <w:rFonts w:hint="eastAsia" w:ascii="宋体" w:hAnsi="宋体" w:eastAsia="宋体" w:cs="宋体"/>
          <w:color w:val="auto"/>
          <w:szCs w:val="22"/>
          <w:highlight w:val="none"/>
        </w:rPr>
        <w:t>：</w:t>
      </w:r>
    </w:p>
    <w:p w14:paraId="7F781E75">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兹授权</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同志为我公司参加贵单位组织的</w:t>
      </w:r>
      <w:r>
        <w:rPr>
          <w:rFonts w:hint="eastAsia" w:ascii="宋体" w:hAnsi="宋体" w:eastAsia="宋体" w:cs="宋体"/>
          <w:color w:val="auto"/>
          <w:szCs w:val="22"/>
          <w:highlight w:val="none"/>
          <w:u w:val="single"/>
        </w:rPr>
        <w:t>（项目名称、项目编号）</w:t>
      </w:r>
      <w:r>
        <w:rPr>
          <w:rFonts w:hint="eastAsia" w:ascii="宋体" w:hAnsi="宋体" w:eastAsia="宋体" w:cs="宋体"/>
          <w:color w:val="auto"/>
          <w:szCs w:val="22"/>
          <w:highlight w:val="none"/>
          <w:u w:val="none"/>
        </w:rPr>
        <w:t>竞争性磋商</w:t>
      </w:r>
      <w:r>
        <w:rPr>
          <w:rFonts w:hint="eastAsia" w:ascii="宋体" w:hAnsi="宋体" w:eastAsia="宋体" w:cs="宋体"/>
          <w:color w:val="auto"/>
          <w:szCs w:val="22"/>
          <w:highlight w:val="none"/>
        </w:rPr>
        <w:t>采购活动的委托代理人</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全权代表我公司处理在该项目活动中的一切事宜。代理期限从</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日起至</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日止。</w:t>
      </w:r>
    </w:p>
    <w:p w14:paraId="1A97B7F8">
      <w:pPr>
        <w:spacing w:line="360" w:lineRule="auto"/>
        <w:rPr>
          <w:rFonts w:hint="eastAsia" w:ascii="宋体" w:hAnsi="宋体" w:eastAsia="宋体" w:cs="宋体"/>
          <w:color w:val="auto"/>
          <w:szCs w:val="22"/>
          <w:highlight w:val="none"/>
        </w:rPr>
      </w:pPr>
    </w:p>
    <w:p w14:paraId="12227AA5">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供应商（盖章）：</w:t>
      </w:r>
      <w:r>
        <w:rPr>
          <w:rFonts w:hint="eastAsia" w:ascii="宋体" w:hAnsi="宋体" w:eastAsia="宋体" w:cs="宋体"/>
          <w:color w:val="auto"/>
          <w:szCs w:val="22"/>
          <w:highlight w:val="none"/>
          <w:u w:val="single"/>
          <w:lang w:val="en-US" w:eastAsia="zh-CN"/>
        </w:rPr>
        <w:t xml:space="preserve">                       </w:t>
      </w:r>
    </w:p>
    <w:p w14:paraId="5142B999">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法定代表人签字或盖章：</w:t>
      </w:r>
      <w:r>
        <w:rPr>
          <w:rFonts w:hint="eastAsia" w:ascii="宋体" w:hAnsi="宋体" w:eastAsia="宋体" w:cs="宋体"/>
          <w:color w:val="auto"/>
          <w:szCs w:val="22"/>
          <w:highlight w:val="none"/>
          <w:u w:val="single"/>
          <w:lang w:val="en-US" w:eastAsia="zh-CN"/>
        </w:rPr>
        <w:t xml:space="preserve">                 </w:t>
      </w:r>
    </w:p>
    <w:p w14:paraId="34C5BD51">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签发日期：</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日</w:t>
      </w:r>
    </w:p>
    <w:p w14:paraId="678ACE29">
      <w:pPr>
        <w:spacing w:line="360" w:lineRule="auto"/>
        <w:rPr>
          <w:rFonts w:hint="eastAsia" w:ascii="宋体" w:hAnsi="宋体" w:eastAsia="宋体" w:cs="宋体"/>
          <w:color w:val="auto"/>
          <w:szCs w:val="22"/>
          <w:highlight w:val="none"/>
        </w:rPr>
      </w:pPr>
    </w:p>
    <w:p w14:paraId="06DE1262">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附：委托代理人工作单位</w:t>
      </w:r>
      <w:r>
        <w:rPr>
          <w:rFonts w:hint="eastAsia" w:ascii="宋体" w:hAnsi="宋体" w:eastAsia="宋体" w:cs="宋体"/>
          <w:color w:val="auto"/>
          <w:szCs w:val="22"/>
          <w:highlight w:val="none"/>
          <w:lang w:val="en-US" w:eastAsia="zh-CN"/>
        </w:rPr>
        <w:t>：</w:t>
      </w:r>
      <w:r>
        <w:rPr>
          <w:rFonts w:hint="eastAsia" w:ascii="宋体" w:hAnsi="宋体" w:eastAsia="宋体" w:cs="宋体"/>
          <w:color w:val="auto"/>
          <w:szCs w:val="22"/>
          <w:highlight w:val="none"/>
          <w:u w:val="single"/>
          <w:lang w:val="en-US" w:eastAsia="zh-CN"/>
        </w:rPr>
        <w:t xml:space="preserve">            </w:t>
      </w:r>
    </w:p>
    <w:p w14:paraId="4E6C2140">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职务</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 xml:space="preserve"> 性别</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lang w:val="en-US" w:eastAsia="zh-CN"/>
        </w:rPr>
        <w:t xml:space="preserve">             </w:t>
      </w:r>
    </w:p>
    <w:p w14:paraId="31E9330C">
      <w:pPr>
        <w:adjustRightInd w:val="0"/>
        <w:snapToGrid w:val="0"/>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身份证号码</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lang w:val="en-US" w:eastAsia="zh-CN"/>
        </w:rPr>
        <w:t xml:space="preserve">                        </w:t>
      </w:r>
    </w:p>
    <w:tbl>
      <w:tblPr>
        <w:tblStyle w:val="25"/>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0BFC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8556" w:type="dxa"/>
            <w:vAlign w:val="top"/>
          </w:tcPr>
          <w:p w14:paraId="1EC7E236">
            <w:pPr>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粘贴委托代理人的正面及反面身份证复印件</w:t>
            </w:r>
          </w:p>
        </w:tc>
      </w:tr>
    </w:tbl>
    <w:p w14:paraId="48C15242">
      <w:pPr>
        <w:spacing w:line="360" w:lineRule="auto"/>
        <w:ind w:left="480"/>
        <w:rPr>
          <w:color w:val="auto"/>
          <w:szCs w:val="21"/>
          <w:highlight w:val="none"/>
        </w:rPr>
      </w:pPr>
    </w:p>
    <w:p w14:paraId="573FD15A">
      <w:pPr>
        <w:adjustRightInd w:val="0"/>
        <w:snapToGrid w:val="0"/>
        <w:spacing w:line="360" w:lineRule="auto"/>
        <w:jc w:val="center"/>
        <w:rPr>
          <w:rFonts w:ascii="黑体" w:eastAsia="黑体"/>
          <w:b/>
          <w:color w:val="auto"/>
          <w:sz w:val="32"/>
          <w:szCs w:val="32"/>
          <w:highlight w:val="none"/>
        </w:rPr>
      </w:pPr>
    </w:p>
    <w:p w14:paraId="3F42AA24">
      <w:pPr>
        <w:adjustRightInd w:val="0"/>
        <w:snapToGrid w:val="0"/>
        <w:spacing w:line="360" w:lineRule="auto"/>
        <w:jc w:val="center"/>
        <w:rPr>
          <w:rFonts w:ascii="黑体" w:eastAsia="黑体"/>
          <w:b/>
          <w:color w:val="auto"/>
          <w:sz w:val="32"/>
          <w:szCs w:val="32"/>
          <w:highlight w:val="none"/>
        </w:rPr>
      </w:pPr>
    </w:p>
    <w:p w14:paraId="404AFE04">
      <w:pPr>
        <w:adjustRightInd w:val="0"/>
        <w:snapToGrid w:val="0"/>
        <w:spacing w:line="360" w:lineRule="auto"/>
        <w:jc w:val="center"/>
        <w:rPr>
          <w:rFonts w:ascii="黑体" w:eastAsia="黑体"/>
          <w:b/>
          <w:color w:val="auto"/>
          <w:sz w:val="32"/>
          <w:szCs w:val="32"/>
          <w:highlight w:val="none"/>
        </w:rPr>
      </w:pPr>
    </w:p>
    <w:p w14:paraId="488FF46F">
      <w:pPr>
        <w:adjustRightInd w:val="0"/>
        <w:snapToGrid w:val="0"/>
        <w:spacing w:line="360" w:lineRule="auto"/>
        <w:jc w:val="center"/>
        <w:rPr>
          <w:rFonts w:ascii="黑体" w:eastAsia="黑体"/>
          <w:b/>
          <w:color w:val="auto"/>
          <w:sz w:val="32"/>
          <w:szCs w:val="32"/>
          <w:highlight w:val="none"/>
        </w:rPr>
      </w:pPr>
    </w:p>
    <w:p w14:paraId="6C19108F">
      <w:pPr>
        <w:adjustRightInd w:val="0"/>
        <w:snapToGrid w:val="0"/>
        <w:spacing w:line="360" w:lineRule="auto"/>
        <w:jc w:val="center"/>
        <w:rPr>
          <w:rFonts w:ascii="黑体" w:eastAsia="黑体"/>
          <w:b/>
          <w:color w:val="auto"/>
          <w:sz w:val="32"/>
          <w:szCs w:val="32"/>
          <w:highlight w:val="none"/>
        </w:rPr>
      </w:pPr>
    </w:p>
    <w:p w14:paraId="456B2BE4">
      <w:pPr>
        <w:adjustRightInd w:val="0"/>
        <w:snapToGrid w:val="0"/>
        <w:spacing w:line="360" w:lineRule="auto"/>
        <w:jc w:val="both"/>
        <w:rPr>
          <w:rFonts w:ascii="黑体" w:eastAsia="黑体"/>
          <w:b/>
          <w:color w:val="auto"/>
          <w:sz w:val="32"/>
          <w:szCs w:val="32"/>
          <w:highlight w:val="none"/>
        </w:rPr>
      </w:pPr>
    </w:p>
    <w:p w14:paraId="59FEE73D">
      <w:pPr>
        <w:spacing w:line="360" w:lineRule="auto"/>
        <w:ind w:firstLine="643" w:firstLineChars="200"/>
        <w:rPr>
          <w:rFonts w:ascii="黑体" w:eastAsia="黑体"/>
          <w:b/>
          <w:color w:val="auto"/>
          <w:sz w:val="32"/>
          <w:szCs w:val="32"/>
          <w:highlight w:val="none"/>
        </w:rPr>
      </w:pPr>
      <w:r>
        <w:rPr>
          <w:rFonts w:hint="eastAsia" w:ascii="黑体" w:eastAsia="黑体"/>
          <w:b/>
          <w:color w:val="auto"/>
          <w:sz w:val="32"/>
          <w:szCs w:val="32"/>
          <w:highlight w:val="none"/>
        </w:rPr>
        <w:br w:type="page"/>
      </w:r>
    </w:p>
    <w:p w14:paraId="416ECC02">
      <w:pPr>
        <w:pStyle w:val="4"/>
        <w:spacing w:line="360" w:lineRule="auto"/>
        <w:ind w:firstLine="482" w:firstLineChars="200"/>
        <w:rPr>
          <w:rFonts w:hint="eastAsia"/>
          <w:color w:val="auto"/>
          <w:sz w:val="24"/>
          <w:szCs w:val="24"/>
          <w:highlight w:val="none"/>
        </w:rPr>
      </w:pPr>
      <w:r>
        <w:rPr>
          <w:rFonts w:hint="eastAsia"/>
          <w:color w:val="auto"/>
          <w:sz w:val="24"/>
          <w:szCs w:val="24"/>
          <w:highlight w:val="none"/>
        </w:rPr>
        <w:t>法定代表人身份证明书</w:t>
      </w:r>
    </w:p>
    <w:p w14:paraId="641D08EF">
      <w:pPr>
        <w:adjustRightInd w:val="0"/>
        <w:snapToGrid w:val="0"/>
        <w:spacing w:line="360" w:lineRule="auto"/>
        <w:rPr>
          <w:color w:val="auto"/>
          <w:sz w:val="28"/>
          <w:szCs w:val="28"/>
          <w:highlight w:val="none"/>
          <w:u w:val="single"/>
        </w:rPr>
      </w:pPr>
    </w:p>
    <w:p w14:paraId="2FD1B77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在我</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任</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是我</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的法定代表人。</w:t>
      </w:r>
    </w:p>
    <w:p w14:paraId="7176B2D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1C16BBDD">
      <w:pPr>
        <w:adjustRightInd w:val="0"/>
        <w:snapToGrid w:val="0"/>
        <w:spacing w:line="360" w:lineRule="auto"/>
        <w:rPr>
          <w:rFonts w:hint="eastAsia" w:ascii="宋体" w:hAnsi="宋体" w:eastAsia="宋体" w:cs="宋体"/>
          <w:color w:val="auto"/>
          <w:sz w:val="22"/>
          <w:szCs w:val="22"/>
          <w:highlight w:val="none"/>
        </w:rPr>
      </w:pPr>
    </w:p>
    <w:p w14:paraId="739AF593">
      <w:pPr>
        <w:adjustRightInd w:val="0"/>
        <w:snapToGrid w:val="0"/>
        <w:spacing w:line="360" w:lineRule="auto"/>
        <w:rPr>
          <w:rFonts w:hint="eastAsia" w:ascii="宋体" w:hAnsi="宋体" w:eastAsia="宋体" w:cs="宋体"/>
          <w:color w:val="auto"/>
          <w:sz w:val="22"/>
          <w:szCs w:val="22"/>
          <w:highlight w:val="none"/>
        </w:rPr>
      </w:pPr>
    </w:p>
    <w:p w14:paraId="5EA02499">
      <w:pPr>
        <w:adjustRightInd w:val="0"/>
        <w:snapToGrid w:val="0"/>
        <w:spacing w:line="360" w:lineRule="auto"/>
        <w:rPr>
          <w:rFonts w:hint="eastAsia" w:ascii="宋体" w:hAnsi="宋体" w:eastAsia="宋体" w:cs="宋体"/>
          <w:color w:val="auto"/>
          <w:sz w:val="22"/>
          <w:szCs w:val="22"/>
          <w:highlight w:val="none"/>
        </w:rPr>
      </w:pPr>
    </w:p>
    <w:p w14:paraId="15EFB2B0">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Cs w:val="22"/>
          <w:highlight w:val="none"/>
        </w:rPr>
        <w:t>供应商（盖章）</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w:t>
      </w:r>
    </w:p>
    <w:p w14:paraId="2A5A81B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7DD8B63">
      <w:pPr>
        <w:adjustRightInd w:val="0"/>
        <w:snapToGrid w:val="0"/>
        <w:spacing w:line="360" w:lineRule="auto"/>
        <w:rPr>
          <w:rFonts w:hint="eastAsia" w:ascii="宋体" w:hAnsi="宋体" w:eastAsia="宋体" w:cs="宋体"/>
          <w:color w:val="auto"/>
          <w:sz w:val="22"/>
          <w:szCs w:val="22"/>
          <w:highlight w:val="none"/>
        </w:rPr>
      </w:pPr>
    </w:p>
    <w:p w14:paraId="4C25CBB8">
      <w:pPr>
        <w:adjustRightInd w:val="0"/>
        <w:snapToGrid w:val="0"/>
        <w:spacing w:line="360" w:lineRule="auto"/>
        <w:rPr>
          <w:rFonts w:hint="eastAsia" w:ascii="宋体" w:hAnsi="宋体" w:eastAsia="宋体" w:cs="宋体"/>
          <w:color w:val="auto"/>
          <w:sz w:val="22"/>
          <w:szCs w:val="22"/>
          <w:highlight w:val="none"/>
        </w:rPr>
      </w:pPr>
    </w:p>
    <w:p w14:paraId="323C1C2B">
      <w:pPr>
        <w:adjustRightInd w:val="0"/>
        <w:snapToGrid w:val="0"/>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住    址：</w:t>
      </w:r>
      <w:r>
        <w:rPr>
          <w:rFonts w:hint="eastAsia" w:ascii="宋体" w:hAnsi="宋体" w:eastAsia="宋体" w:cs="宋体"/>
          <w:color w:val="auto"/>
          <w:sz w:val="22"/>
          <w:szCs w:val="22"/>
          <w:highlight w:val="none"/>
          <w:u w:val="single"/>
          <w:lang w:val="en-US" w:eastAsia="zh-CN"/>
        </w:rPr>
        <w:t xml:space="preserve">                           </w:t>
      </w:r>
    </w:p>
    <w:p w14:paraId="0117FA43">
      <w:pPr>
        <w:pStyle w:val="12"/>
        <w:adjustRightInd w:val="0"/>
        <w:snapToGrid w:val="0"/>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lang w:val="en-US" w:eastAsia="zh-CN"/>
        </w:rPr>
        <w:t xml:space="preserve">                          </w:t>
      </w:r>
    </w:p>
    <w:tbl>
      <w:tblPr>
        <w:tblStyle w:val="2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6FAA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8556" w:type="dxa"/>
            <w:vAlign w:val="top"/>
          </w:tcPr>
          <w:p w14:paraId="4E58D690">
            <w:pPr>
              <w:snapToGrid w:val="0"/>
              <w:spacing w:before="0" w:beforeAutospacing="0" w:after="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贴附“身份证复印件”（正反两面）</w:t>
            </w:r>
          </w:p>
          <w:p w14:paraId="05A8565D">
            <w:pPr>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ACB007C">
      <w:pPr>
        <w:spacing w:line="360" w:lineRule="auto"/>
        <w:rPr>
          <w:color w:val="auto"/>
          <w:highlight w:val="none"/>
        </w:rPr>
      </w:pPr>
    </w:p>
    <w:p w14:paraId="0252771C">
      <w:pPr>
        <w:spacing w:line="360" w:lineRule="auto"/>
        <w:rPr>
          <w:color w:val="auto"/>
          <w:highlight w:val="none"/>
        </w:rPr>
      </w:pPr>
    </w:p>
    <w:p w14:paraId="636C2A7C">
      <w:pPr>
        <w:pStyle w:val="41"/>
        <w:spacing w:line="360" w:lineRule="auto"/>
        <w:rPr>
          <w:color w:val="auto"/>
          <w:highlight w:val="none"/>
        </w:rPr>
      </w:pPr>
    </w:p>
    <w:p w14:paraId="13A8A934">
      <w:pPr>
        <w:pStyle w:val="41"/>
        <w:spacing w:line="360" w:lineRule="auto"/>
        <w:rPr>
          <w:color w:val="auto"/>
          <w:highlight w:val="none"/>
        </w:rPr>
      </w:pPr>
    </w:p>
    <w:p w14:paraId="68C5FB0D">
      <w:pPr>
        <w:pStyle w:val="41"/>
        <w:spacing w:line="360" w:lineRule="auto"/>
        <w:rPr>
          <w:color w:val="auto"/>
          <w:highlight w:val="none"/>
        </w:rPr>
      </w:pPr>
    </w:p>
    <w:p w14:paraId="26AE6FFC">
      <w:pPr>
        <w:pStyle w:val="41"/>
        <w:spacing w:line="360" w:lineRule="auto"/>
        <w:rPr>
          <w:color w:val="auto"/>
          <w:highlight w:val="none"/>
        </w:rPr>
      </w:pPr>
    </w:p>
    <w:p w14:paraId="0358DCBF">
      <w:pPr>
        <w:pStyle w:val="41"/>
        <w:spacing w:line="360" w:lineRule="auto"/>
        <w:rPr>
          <w:color w:val="auto"/>
          <w:highlight w:val="none"/>
        </w:rPr>
      </w:pPr>
    </w:p>
    <w:p w14:paraId="690EB0E5">
      <w:pPr>
        <w:pStyle w:val="41"/>
        <w:spacing w:line="360" w:lineRule="auto"/>
        <w:rPr>
          <w:color w:val="auto"/>
          <w:highlight w:val="none"/>
        </w:rPr>
      </w:pPr>
    </w:p>
    <w:p w14:paraId="2763D871">
      <w:pPr>
        <w:pStyle w:val="41"/>
        <w:spacing w:line="360" w:lineRule="auto"/>
        <w:rPr>
          <w:color w:val="auto"/>
          <w:highlight w:val="none"/>
        </w:rPr>
      </w:pPr>
    </w:p>
    <w:p w14:paraId="706E4192">
      <w:pPr>
        <w:pStyle w:val="41"/>
        <w:spacing w:line="360" w:lineRule="auto"/>
        <w:rPr>
          <w:color w:val="auto"/>
          <w:highlight w:val="none"/>
        </w:rPr>
      </w:pPr>
    </w:p>
    <w:p w14:paraId="4B19357E">
      <w:pPr>
        <w:pStyle w:val="41"/>
        <w:spacing w:line="360" w:lineRule="auto"/>
        <w:rPr>
          <w:color w:val="auto"/>
          <w:highlight w:val="none"/>
        </w:rPr>
      </w:pPr>
    </w:p>
    <w:p w14:paraId="039CA38C">
      <w:pPr>
        <w:pStyle w:val="41"/>
        <w:spacing w:line="360" w:lineRule="auto"/>
        <w:rPr>
          <w:color w:val="auto"/>
          <w:highlight w:val="none"/>
        </w:rPr>
      </w:pPr>
    </w:p>
    <w:p w14:paraId="6E36B35A">
      <w:pPr>
        <w:spacing w:line="360" w:lineRule="auto"/>
        <w:ind w:firstLine="482" w:firstLineChars="200"/>
        <w:rPr>
          <w:rFonts w:hint="eastAsia"/>
          <w:b/>
          <w:color w:val="auto"/>
          <w:sz w:val="24"/>
          <w:szCs w:val="24"/>
          <w:highlight w:val="none"/>
        </w:rPr>
      </w:pPr>
      <w:r>
        <w:rPr>
          <w:rFonts w:hint="eastAsia"/>
          <w:b/>
          <w:color w:val="auto"/>
          <w:sz w:val="24"/>
          <w:szCs w:val="24"/>
          <w:highlight w:val="none"/>
        </w:rPr>
        <w:t>附件4</w:t>
      </w:r>
    </w:p>
    <w:p w14:paraId="2D23C7DE">
      <w:pPr>
        <w:spacing w:line="360" w:lineRule="auto"/>
        <w:rPr>
          <w:color w:val="auto"/>
          <w:szCs w:val="21"/>
          <w:highlight w:val="none"/>
        </w:rPr>
      </w:pPr>
    </w:p>
    <w:p w14:paraId="5D60E4B7">
      <w:pPr>
        <w:pStyle w:val="4"/>
        <w:spacing w:line="360" w:lineRule="auto"/>
        <w:ind w:firstLine="482" w:firstLineChars="200"/>
        <w:rPr>
          <w:rFonts w:hint="eastAsia"/>
          <w:color w:val="auto"/>
          <w:sz w:val="24"/>
          <w:szCs w:val="24"/>
          <w:highlight w:val="none"/>
        </w:rPr>
      </w:pPr>
      <w:r>
        <w:rPr>
          <w:rFonts w:hint="eastAsia"/>
          <w:color w:val="auto"/>
          <w:sz w:val="24"/>
          <w:szCs w:val="24"/>
          <w:highlight w:val="none"/>
        </w:rPr>
        <w:t>近三年内</w:t>
      </w:r>
      <w:r>
        <w:rPr>
          <w:rFonts w:hint="eastAsia"/>
          <w:color w:val="auto"/>
          <w:sz w:val="24"/>
          <w:szCs w:val="24"/>
          <w:highlight w:val="none"/>
          <w:lang w:eastAsia="zh-CN"/>
        </w:rPr>
        <w:t>，</w:t>
      </w:r>
      <w:r>
        <w:rPr>
          <w:rFonts w:hint="eastAsia"/>
          <w:color w:val="auto"/>
          <w:sz w:val="24"/>
          <w:szCs w:val="24"/>
          <w:highlight w:val="none"/>
        </w:rPr>
        <w:t>在经营活动中没有重大违法记录的声明函（格式）</w:t>
      </w:r>
    </w:p>
    <w:p w14:paraId="26EB7C8C">
      <w:pPr>
        <w:adjustRightInd w:val="0"/>
        <w:snapToGrid w:val="0"/>
        <w:spacing w:line="360" w:lineRule="auto"/>
        <w:jc w:val="center"/>
        <w:rPr>
          <w:b/>
          <w:color w:val="auto"/>
          <w:szCs w:val="21"/>
          <w:highlight w:val="none"/>
        </w:rPr>
      </w:pPr>
    </w:p>
    <w:p w14:paraId="1B5A1D87">
      <w:pPr>
        <w:adjustRightInd w:val="0"/>
        <w:snapToGrid w:val="0"/>
        <w:spacing w:line="360" w:lineRule="auto"/>
        <w:rPr>
          <w:color w:val="auto"/>
          <w:szCs w:val="21"/>
          <w:highlight w:val="none"/>
        </w:rPr>
      </w:pPr>
    </w:p>
    <w:p w14:paraId="1421BC0E">
      <w:pPr>
        <w:adjustRightInd w:val="0"/>
        <w:snapToGrid w:val="0"/>
        <w:spacing w:line="360" w:lineRule="auto"/>
        <w:ind w:firstLine="440" w:firstLineChars="200"/>
        <w:rPr>
          <w:color w:val="auto"/>
          <w:szCs w:val="21"/>
          <w:highlight w:val="none"/>
        </w:rPr>
      </w:pPr>
      <w:r>
        <w:rPr>
          <w:rFonts w:hint="eastAsia"/>
          <w:color w:val="auto"/>
          <w:szCs w:val="21"/>
          <w:highlight w:val="none"/>
        </w:rPr>
        <w:t>致：</w:t>
      </w:r>
      <w:r>
        <w:rPr>
          <w:rFonts w:hint="eastAsia"/>
          <w:color w:val="auto"/>
          <w:szCs w:val="21"/>
          <w:highlight w:val="none"/>
          <w:u w:val="single"/>
        </w:rPr>
        <w:t xml:space="preserve"> （采购代理机构名称） </w:t>
      </w:r>
    </w:p>
    <w:p w14:paraId="5C8DFE96">
      <w:pPr>
        <w:adjustRightInd w:val="0"/>
        <w:snapToGrid w:val="0"/>
        <w:spacing w:line="360" w:lineRule="auto"/>
        <w:rPr>
          <w:color w:val="auto"/>
          <w:szCs w:val="21"/>
          <w:highlight w:val="none"/>
        </w:rPr>
      </w:pPr>
    </w:p>
    <w:p w14:paraId="0D15C4F5">
      <w:pPr>
        <w:adjustRightInd w:val="0"/>
        <w:snapToGrid w:val="0"/>
        <w:spacing w:line="360" w:lineRule="auto"/>
        <w:ind w:firstLine="440" w:firstLineChars="200"/>
        <w:rPr>
          <w:color w:val="auto"/>
          <w:szCs w:val="21"/>
          <w:highlight w:val="none"/>
        </w:rPr>
      </w:pPr>
      <w:r>
        <w:rPr>
          <w:rFonts w:hint="eastAsia"/>
          <w:color w:val="auto"/>
          <w:szCs w:val="21"/>
          <w:highlight w:val="none"/>
        </w:rPr>
        <w:t>我单位近三年在经营活动中没有重大违法记录（包括：因违法经营受到刑事处罚或者责令停产停业</w:t>
      </w:r>
      <w:r>
        <w:rPr>
          <w:rFonts w:hint="eastAsia"/>
          <w:color w:val="auto"/>
          <w:szCs w:val="21"/>
          <w:highlight w:val="none"/>
          <w:lang w:eastAsia="zh-CN"/>
        </w:rPr>
        <w:t>，</w:t>
      </w:r>
      <w:r>
        <w:rPr>
          <w:rFonts w:hint="eastAsia"/>
          <w:color w:val="auto"/>
          <w:szCs w:val="21"/>
          <w:highlight w:val="none"/>
        </w:rPr>
        <w:t>吊销许可证或者执照、较大数额罚款等行政处罚）</w:t>
      </w:r>
      <w:r>
        <w:rPr>
          <w:rFonts w:hint="eastAsia"/>
          <w:color w:val="auto"/>
          <w:szCs w:val="21"/>
          <w:highlight w:val="none"/>
          <w:lang w:eastAsia="zh-CN"/>
        </w:rPr>
        <w:t>，</w:t>
      </w:r>
      <w:r>
        <w:rPr>
          <w:rFonts w:hint="eastAsia"/>
          <w:color w:val="auto"/>
          <w:szCs w:val="21"/>
          <w:highlight w:val="none"/>
        </w:rPr>
        <w:t>特此声明。</w:t>
      </w:r>
    </w:p>
    <w:p w14:paraId="0C1F7553">
      <w:pPr>
        <w:adjustRightInd w:val="0"/>
        <w:snapToGrid w:val="0"/>
        <w:spacing w:line="360" w:lineRule="auto"/>
        <w:ind w:firstLine="440" w:firstLineChars="200"/>
        <w:rPr>
          <w:color w:val="auto"/>
          <w:szCs w:val="21"/>
          <w:highlight w:val="none"/>
        </w:rPr>
      </w:pPr>
      <w:r>
        <w:rPr>
          <w:rFonts w:hint="eastAsia"/>
          <w:color w:val="auto"/>
          <w:szCs w:val="21"/>
          <w:highlight w:val="none"/>
        </w:rPr>
        <w:t>若招标采购单位在本项目采购过程中发现我单位近三年内在经营活动中有重大违法记录</w:t>
      </w:r>
      <w:r>
        <w:rPr>
          <w:rFonts w:hint="eastAsia"/>
          <w:color w:val="auto"/>
          <w:szCs w:val="21"/>
          <w:highlight w:val="none"/>
          <w:lang w:eastAsia="zh-CN"/>
        </w:rPr>
        <w:t>，</w:t>
      </w:r>
      <w:r>
        <w:rPr>
          <w:rFonts w:hint="eastAsia"/>
          <w:color w:val="auto"/>
          <w:szCs w:val="21"/>
          <w:highlight w:val="none"/>
        </w:rPr>
        <w:t>我单位将无条件地退出本项目的磋商</w:t>
      </w:r>
      <w:r>
        <w:rPr>
          <w:rFonts w:hint="eastAsia"/>
          <w:color w:val="auto"/>
          <w:szCs w:val="21"/>
          <w:highlight w:val="none"/>
          <w:lang w:eastAsia="zh-CN"/>
        </w:rPr>
        <w:t>，</w:t>
      </w:r>
      <w:r>
        <w:rPr>
          <w:rFonts w:hint="eastAsia"/>
          <w:color w:val="auto"/>
          <w:szCs w:val="21"/>
          <w:highlight w:val="none"/>
        </w:rPr>
        <w:t>并承担因此引起的一切后果。</w:t>
      </w:r>
    </w:p>
    <w:p w14:paraId="5BCA8DF4">
      <w:pPr>
        <w:adjustRightInd w:val="0"/>
        <w:snapToGrid w:val="0"/>
        <w:spacing w:line="360" w:lineRule="auto"/>
        <w:rPr>
          <w:color w:val="auto"/>
          <w:szCs w:val="21"/>
          <w:highlight w:val="none"/>
        </w:rPr>
      </w:pPr>
    </w:p>
    <w:p w14:paraId="2D602A20">
      <w:pPr>
        <w:adjustRightInd w:val="0"/>
        <w:snapToGrid w:val="0"/>
        <w:spacing w:line="360" w:lineRule="auto"/>
        <w:rPr>
          <w:color w:val="auto"/>
          <w:szCs w:val="21"/>
          <w:highlight w:val="none"/>
        </w:rPr>
      </w:pPr>
    </w:p>
    <w:p w14:paraId="69C9B6E4">
      <w:pPr>
        <w:adjustRightInd w:val="0"/>
        <w:snapToGrid w:val="0"/>
        <w:spacing w:line="360" w:lineRule="auto"/>
        <w:rPr>
          <w:color w:val="auto"/>
          <w:szCs w:val="21"/>
          <w:highlight w:val="none"/>
        </w:rPr>
      </w:pPr>
    </w:p>
    <w:p w14:paraId="342A0561">
      <w:pPr>
        <w:adjustRightInd w:val="0"/>
        <w:snapToGrid w:val="0"/>
        <w:spacing w:line="360" w:lineRule="auto"/>
        <w:rPr>
          <w:color w:val="auto"/>
          <w:szCs w:val="21"/>
          <w:highlight w:val="none"/>
        </w:rPr>
      </w:pPr>
    </w:p>
    <w:p w14:paraId="012DD928">
      <w:pPr>
        <w:adjustRightInd w:val="0"/>
        <w:snapToGrid w:val="0"/>
        <w:spacing w:line="360" w:lineRule="auto"/>
        <w:ind w:firstLine="440" w:firstLineChars="200"/>
        <w:rPr>
          <w:rFonts w:hint="default" w:eastAsia="宋体"/>
          <w:color w:val="auto"/>
          <w:szCs w:val="21"/>
          <w:highlight w:val="none"/>
          <w:u w:val="single"/>
          <w:lang w:val="en-US" w:eastAsia="zh-CN"/>
        </w:rPr>
      </w:pPr>
      <w:r>
        <w:rPr>
          <w:rFonts w:hint="eastAsia"/>
          <w:color w:val="auto"/>
          <w:szCs w:val="21"/>
          <w:highlight w:val="none"/>
        </w:rPr>
        <w:t>供应商（公章）：</w:t>
      </w:r>
      <w:r>
        <w:rPr>
          <w:rFonts w:hint="eastAsia"/>
          <w:color w:val="auto"/>
          <w:szCs w:val="21"/>
          <w:highlight w:val="none"/>
          <w:u w:val="single"/>
          <w:lang w:val="en-US" w:eastAsia="zh-CN"/>
        </w:rPr>
        <w:t xml:space="preserve">                   </w:t>
      </w:r>
    </w:p>
    <w:p w14:paraId="23A62245">
      <w:pPr>
        <w:spacing w:line="360" w:lineRule="auto"/>
        <w:ind w:firstLine="440" w:firstLineChars="200"/>
        <w:rPr>
          <w:rFonts w:hint="default" w:eastAsia="宋体"/>
          <w:color w:val="auto"/>
          <w:szCs w:val="21"/>
          <w:highlight w:val="none"/>
          <w:u w:val="single"/>
          <w:lang w:val="en-US" w:eastAsia="zh-CN"/>
        </w:rPr>
      </w:pPr>
      <w:r>
        <w:rPr>
          <w:rFonts w:hint="eastAsia"/>
          <w:color w:val="auto"/>
          <w:szCs w:val="21"/>
          <w:highlight w:val="none"/>
        </w:rPr>
        <w:t>法定代表人签字或盖章：</w:t>
      </w:r>
      <w:r>
        <w:rPr>
          <w:rFonts w:hint="eastAsia"/>
          <w:color w:val="auto"/>
          <w:szCs w:val="21"/>
          <w:highlight w:val="none"/>
          <w:u w:val="single"/>
          <w:lang w:val="en-US" w:eastAsia="zh-CN"/>
        </w:rPr>
        <w:t xml:space="preserve">              </w:t>
      </w:r>
    </w:p>
    <w:p w14:paraId="71761475">
      <w:pPr>
        <w:adjustRightInd w:val="0"/>
        <w:snapToGrid w:val="0"/>
        <w:spacing w:line="360" w:lineRule="auto"/>
        <w:ind w:firstLine="440" w:firstLineChars="200"/>
        <w:rPr>
          <w:rFonts w:hint="default" w:eastAsia="宋体"/>
          <w:color w:val="auto"/>
          <w:szCs w:val="21"/>
          <w:highlight w:val="none"/>
          <w:u w:val="single"/>
          <w:lang w:val="en-US" w:eastAsia="zh-CN"/>
        </w:rPr>
      </w:pPr>
      <w:r>
        <w:rPr>
          <w:rFonts w:hint="eastAsia"/>
          <w:color w:val="auto"/>
          <w:szCs w:val="21"/>
          <w:highlight w:val="none"/>
        </w:rPr>
        <w:t>日期：</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日</w:t>
      </w:r>
    </w:p>
    <w:p w14:paraId="75318C48">
      <w:pPr>
        <w:spacing w:line="360" w:lineRule="auto"/>
        <w:rPr>
          <w:b/>
          <w:color w:val="auto"/>
          <w:szCs w:val="21"/>
          <w:highlight w:val="none"/>
        </w:rPr>
      </w:pPr>
    </w:p>
    <w:p w14:paraId="2FE3ADB5">
      <w:pPr>
        <w:spacing w:line="360" w:lineRule="auto"/>
        <w:rPr>
          <w:color w:val="auto"/>
          <w:szCs w:val="21"/>
          <w:highlight w:val="none"/>
        </w:rPr>
      </w:pPr>
    </w:p>
    <w:p w14:paraId="03E2580C">
      <w:pPr>
        <w:bidi w:val="0"/>
        <w:rPr>
          <w:color w:val="auto"/>
        </w:rPr>
      </w:pPr>
    </w:p>
    <w:p w14:paraId="378EA3F3">
      <w:pPr>
        <w:bidi w:val="0"/>
        <w:rPr>
          <w:color w:val="auto"/>
        </w:rPr>
      </w:pPr>
    </w:p>
    <w:p w14:paraId="5AED2FE3">
      <w:pPr>
        <w:bidi w:val="0"/>
        <w:rPr>
          <w:color w:val="auto"/>
        </w:rPr>
      </w:pPr>
    </w:p>
    <w:p w14:paraId="64E7507C">
      <w:pPr>
        <w:bidi w:val="0"/>
        <w:rPr>
          <w:color w:val="auto"/>
        </w:rPr>
      </w:pPr>
    </w:p>
    <w:p w14:paraId="6BB08C10">
      <w:pPr>
        <w:bidi w:val="0"/>
        <w:rPr>
          <w:color w:val="auto"/>
        </w:rPr>
      </w:pPr>
    </w:p>
    <w:p w14:paraId="1C18F860">
      <w:pPr>
        <w:bidi w:val="0"/>
        <w:rPr>
          <w:color w:val="auto"/>
        </w:rPr>
      </w:pPr>
    </w:p>
    <w:p w14:paraId="43D4FC38">
      <w:pPr>
        <w:bidi w:val="0"/>
        <w:rPr>
          <w:color w:val="auto"/>
        </w:rPr>
      </w:pPr>
    </w:p>
    <w:p w14:paraId="21100476">
      <w:pPr>
        <w:bidi w:val="0"/>
        <w:rPr>
          <w:color w:val="auto"/>
        </w:rPr>
      </w:pPr>
    </w:p>
    <w:p w14:paraId="5C0CFCA9">
      <w:pPr>
        <w:bidi w:val="0"/>
        <w:rPr>
          <w:color w:val="auto"/>
        </w:rPr>
      </w:pPr>
    </w:p>
    <w:p w14:paraId="529EC3F1">
      <w:pPr>
        <w:bidi w:val="0"/>
        <w:rPr>
          <w:color w:val="auto"/>
        </w:rPr>
      </w:pPr>
    </w:p>
    <w:p w14:paraId="7CB35DFD">
      <w:pPr>
        <w:bidi w:val="0"/>
        <w:rPr>
          <w:color w:val="auto"/>
        </w:rPr>
      </w:pPr>
    </w:p>
    <w:p w14:paraId="3009DA78">
      <w:pPr>
        <w:bidi w:val="0"/>
        <w:rPr>
          <w:color w:val="auto"/>
        </w:rPr>
      </w:pPr>
    </w:p>
    <w:p w14:paraId="0AA43AB9">
      <w:pPr>
        <w:bidi w:val="0"/>
        <w:rPr>
          <w:color w:val="auto"/>
        </w:rPr>
      </w:pPr>
    </w:p>
    <w:p w14:paraId="52486F1B">
      <w:pPr>
        <w:bidi w:val="0"/>
        <w:rPr>
          <w:color w:val="auto"/>
        </w:rPr>
      </w:pPr>
    </w:p>
    <w:p w14:paraId="1AD25AAE">
      <w:pPr>
        <w:bidi w:val="0"/>
        <w:rPr>
          <w:color w:val="auto"/>
        </w:rPr>
      </w:pPr>
    </w:p>
    <w:p w14:paraId="24304CCE">
      <w:pPr>
        <w:bidi w:val="0"/>
        <w:rPr>
          <w:color w:val="auto"/>
        </w:rPr>
      </w:pPr>
    </w:p>
    <w:p w14:paraId="2D2D4C88">
      <w:pPr>
        <w:bidi w:val="0"/>
        <w:rPr>
          <w:color w:val="auto"/>
        </w:rPr>
      </w:pPr>
    </w:p>
    <w:p w14:paraId="1992D270">
      <w:pPr>
        <w:bidi w:val="0"/>
        <w:rPr>
          <w:color w:val="auto"/>
        </w:rPr>
      </w:pPr>
    </w:p>
    <w:p w14:paraId="7922B0FD">
      <w:pPr>
        <w:bidi w:val="0"/>
        <w:rPr>
          <w:color w:val="auto"/>
        </w:rPr>
      </w:pPr>
    </w:p>
    <w:p w14:paraId="174C3039">
      <w:pPr>
        <w:rPr>
          <w:color w:val="auto"/>
        </w:rPr>
      </w:pPr>
    </w:p>
    <w:p w14:paraId="2CC1F11D">
      <w:pPr>
        <w:spacing w:line="360" w:lineRule="auto"/>
        <w:rPr>
          <w:rFonts w:hint="eastAsia"/>
          <w:b w:val="0"/>
          <w:bCs/>
          <w:color w:val="auto"/>
          <w:szCs w:val="21"/>
          <w:highlight w:val="none"/>
        </w:rPr>
      </w:pPr>
    </w:p>
    <w:p w14:paraId="28220E90">
      <w:pPr>
        <w:spacing w:line="360" w:lineRule="auto"/>
        <w:ind w:firstLine="482" w:firstLineChars="200"/>
        <w:rPr>
          <w:rFonts w:hint="eastAsia"/>
          <w:b/>
          <w:bCs w:val="0"/>
          <w:color w:val="auto"/>
          <w:sz w:val="24"/>
          <w:szCs w:val="24"/>
          <w:highlight w:val="none"/>
        </w:rPr>
      </w:pPr>
      <w:r>
        <w:rPr>
          <w:rFonts w:hint="eastAsia"/>
          <w:b/>
          <w:bCs w:val="0"/>
          <w:color w:val="auto"/>
          <w:sz w:val="24"/>
          <w:szCs w:val="24"/>
          <w:highlight w:val="none"/>
        </w:rPr>
        <w:t>附件5</w:t>
      </w:r>
    </w:p>
    <w:p w14:paraId="02F3BD14">
      <w:pPr>
        <w:pStyle w:val="4"/>
        <w:spacing w:line="360" w:lineRule="auto"/>
        <w:ind w:firstLine="482" w:firstLineChars="200"/>
        <w:rPr>
          <w:rFonts w:hint="eastAsia"/>
          <w:color w:val="auto"/>
          <w:sz w:val="24"/>
          <w:szCs w:val="24"/>
          <w:highlight w:val="none"/>
        </w:rPr>
      </w:pPr>
      <w:r>
        <w:rPr>
          <w:rFonts w:hint="eastAsia"/>
          <w:color w:val="auto"/>
          <w:sz w:val="24"/>
          <w:szCs w:val="24"/>
          <w:highlight w:val="none"/>
        </w:rPr>
        <w:t>商务、服务（技术）响应、偏离情况说明表</w:t>
      </w:r>
    </w:p>
    <w:p w14:paraId="5CF879FA">
      <w:pPr>
        <w:spacing w:line="360" w:lineRule="auto"/>
        <w:rPr>
          <w:color w:val="auto"/>
          <w:szCs w:val="21"/>
          <w:highlight w:val="none"/>
        </w:rPr>
      </w:pPr>
    </w:p>
    <w:p w14:paraId="389E99CB">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项目名称</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lang w:val="en-US" w:eastAsia="zh-CN"/>
        </w:rPr>
        <w:t xml:space="preserve">               </w:t>
      </w:r>
    </w:p>
    <w:p w14:paraId="25F5DFCB">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项目编号</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lang w:val="en-US" w:eastAsia="zh-CN"/>
        </w:rPr>
        <w:t xml:space="preserve">               </w:t>
      </w:r>
    </w:p>
    <w:p w14:paraId="0017A315">
      <w:pPr>
        <w:spacing w:line="360" w:lineRule="auto"/>
        <w:rPr>
          <w:rFonts w:hint="eastAsia" w:ascii="宋体" w:hAnsi="宋体" w:eastAsia="宋体" w:cs="宋体"/>
          <w:color w:val="auto"/>
          <w:szCs w:val="22"/>
          <w:highlight w:val="none"/>
        </w:rPr>
      </w:pPr>
    </w:p>
    <w:tbl>
      <w:tblPr>
        <w:tblStyle w:val="25"/>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3120"/>
        <w:gridCol w:w="1289"/>
        <w:gridCol w:w="1361"/>
      </w:tblGrid>
      <w:tr w14:paraId="4AD35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44D92C79">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809" w:type="dxa"/>
            <w:tcBorders>
              <w:top w:val="single" w:color="auto" w:sz="4" w:space="0"/>
              <w:left w:val="single" w:color="auto" w:sz="6" w:space="0"/>
              <w:bottom w:val="single" w:color="auto" w:sz="6" w:space="0"/>
              <w:right w:val="single" w:color="auto" w:sz="6" w:space="0"/>
            </w:tcBorders>
            <w:vAlign w:val="center"/>
          </w:tcPr>
          <w:p w14:paraId="52B2BDA9">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竞争性磋商文件要求</w:t>
            </w:r>
          </w:p>
        </w:tc>
        <w:tc>
          <w:tcPr>
            <w:tcW w:w="3120" w:type="dxa"/>
            <w:tcBorders>
              <w:top w:val="single" w:color="auto" w:sz="4" w:space="0"/>
              <w:left w:val="single" w:color="auto" w:sz="6" w:space="0"/>
              <w:bottom w:val="single" w:color="auto" w:sz="6" w:space="0"/>
              <w:right w:val="single" w:color="auto" w:sz="6" w:space="0"/>
            </w:tcBorders>
            <w:vAlign w:val="center"/>
          </w:tcPr>
          <w:p w14:paraId="5775DAC3">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竞争性磋商响应文件具体响应</w:t>
            </w:r>
          </w:p>
        </w:tc>
        <w:tc>
          <w:tcPr>
            <w:tcW w:w="1289" w:type="dxa"/>
            <w:tcBorders>
              <w:top w:val="single" w:color="auto" w:sz="4" w:space="0"/>
              <w:left w:val="single" w:color="auto" w:sz="6" w:space="0"/>
              <w:bottom w:val="single" w:color="auto" w:sz="6" w:space="0"/>
              <w:right w:val="single" w:color="auto" w:sz="6" w:space="0"/>
            </w:tcBorders>
            <w:vAlign w:val="center"/>
          </w:tcPr>
          <w:p w14:paraId="3A044045">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70A35470">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749706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5A6BDC5">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商务部分</w:t>
            </w:r>
          </w:p>
        </w:tc>
      </w:tr>
      <w:tr w14:paraId="0647C2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C8DFBD0">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7A4F4C57">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2095952D">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09EA86FA">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616E7CBD">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1A353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2ABDC01">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48BE16F9">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1D5C6CBA">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009C9635">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2734AB9">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2522A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B16B043">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68C8127F">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00D482B3">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1A0AAD7D">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793E7E31">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E196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D5C3FEE">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5A3317E7">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614073CC">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680F0E4D">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61BA0130">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3CD14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4B29876">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服务（技术）部分</w:t>
            </w:r>
          </w:p>
        </w:tc>
      </w:tr>
      <w:tr w14:paraId="62A036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D72F63C">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24D9D752">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1B9101E2">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5C22D402">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3F8958F">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0540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1868B9D">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29C1DBB3">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1AB3BE35">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4C628EF1">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64CA5CBB">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41A3F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F61AFAF">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6D27926D">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6" w:space="0"/>
              <w:right w:val="single" w:color="auto" w:sz="6" w:space="0"/>
            </w:tcBorders>
            <w:vAlign w:val="center"/>
          </w:tcPr>
          <w:p w14:paraId="409DE663">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6" w:space="0"/>
              <w:right w:val="single" w:color="auto" w:sz="6" w:space="0"/>
            </w:tcBorders>
            <w:vAlign w:val="center"/>
          </w:tcPr>
          <w:p w14:paraId="786BB8B5">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2D8533E">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74A629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0C813C1">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809" w:type="dxa"/>
            <w:tcBorders>
              <w:top w:val="single" w:color="auto" w:sz="6" w:space="0"/>
              <w:left w:val="single" w:color="auto" w:sz="6" w:space="0"/>
              <w:bottom w:val="single" w:color="auto" w:sz="4" w:space="0"/>
              <w:right w:val="single" w:color="auto" w:sz="6" w:space="0"/>
            </w:tcBorders>
            <w:vAlign w:val="center"/>
          </w:tcPr>
          <w:p w14:paraId="759038E8">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20" w:type="dxa"/>
            <w:tcBorders>
              <w:top w:val="single" w:color="auto" w:sz="6" w:space="0"/>
              <w:left w:val="single" w:color="auto" w:sz="6" w:space="0"/>
              <w:bottom w:val="single" w:color="auto" w:sz="4" w:space="0"/>
              <w:right w:val="single" w:color="auto" w:sz="6" w:space="0"/>
            </w:tcBorders>
            <w:vAlign w:val="center"/>
          </w:tcPr>
          <w:p w14:paraId="18E78058">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89" w:type="dxa"/>
            <w:tcBorders>
              <w:top w:val="single" w:color="auto" w:sz="6" w:space="0"/>
              <w:left w:val="single" w:color="auto" w:sz="6" w:space="0"/>
              <w:bottom w:val="single" w:color="auto" w:sz="4" w:space="0"/>
              <w:right w:val="single" w:color="auto" w:sz="4" w:space="0"/>
            </w:tcBorders>
            <w:vAlign w:val="center"/>
          </w:tcPr>
          <w:p w14:paraId="0F5EBC5E">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61" w:type="dxa"/>
            <w:tcBorders>
              <w:top w:val="single" w:color="auto" w:sz="6" w:space="0"/>
              <w:left w:val="single" w:color="auto" w:sz="4" w:space="0"/>
              <w:bottom w:val="single" w:color="auto" w:sz="4" w:space="0"/>
              <w:right w:val="single" w:color="auto" w:sz="4" w:space="0"/>
            </w:tcBorders>
            <w:vAlign w:val="center"/>
          </w:tcPr>
          <w:p w14:paraId="2C211341">
            <w:pPr>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A39CFA0">
      <w:pPr>
        <w:adjustRightInd w:val="0"/>
        <w:snapToGrid w:val="0"/>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说明：</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w:t>
      </w:r>
      <w:r>
        <w:rPr>
          <w:rFonts w:hint="eastAsia" w:ascii="宋体" w:hAnsi="宋体" w:eastAsia="宋体" w:cs="宋体"/>
          <w:color w:val="auto"/>
          <w:szCs w:val="22"/>
          <w:highlight w:val="none"/>
        </w:rPr>
        <w:t>争性磋商响应文件对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2"/>
          <w:highlight w:val="none"/>
        </w:rPr>
        <w:t>响应和偏离情况</w:t>
      </w:r>
      <w:r>
        <w:rPr>
          <w:rFonts w:hint="eastAsia" w:ascii="宋体" w:hAnsi="宋体" w:eastAsia="宋体" w:cs="宋体"/>
          <w:bCs/>
          <w:color w:val="auto"/>
          <w:szCs w:val="22"/>
          <w:highlight w:val="none"/>
        </w:rPr>
        <w:t>；</w:t>
      </w:r>
    </w:p>
    <w:p w14:paraId="7B14D08D">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应对照竞争性磋商文件“第三章采购需求”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逐条说明所提供服务已对竞争性磋商文件的商务、服务、技术要求做出了实质性的响应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并申明与采购项目要求的响应和偏离。</w:t>
      </w:r>
    </w:p>
    <w:p w14:paraId="78614388">
      <w:pPr>
        <w:spacing w:line="360" w:lineRule="auto"/>
        <w:rPr>
          <w:rFonts w:hint="eastAsia" w:ascii="宋体" w:hAnsi="宋体" w:eastAsia="宋体" w:cs="宋体"/>
          <w:color w:val="auto"/>
          <w:szCs w:val="22"/>
          <w:highlight w:val="none"/>
        </w:rPr>
      </w:pPr>
    </w:p>
    <w:p w14:paraId="15FC4AFE">
      <w:pPr>
        <w:spacing w:line="360" w:lineRule="auto"/>
        <w:rPr>
          <w:rFonts w:hint="eastAsia" w:ascii="宋体" w:hAnsi="宋体" w:eastAsia="宋体" w:cs="宋体"/>
          <w:color w:val="auto"/>
          <w:szCs w:val="22"/>
          <w:highlight w:val="none"/>
        </w:rPr>
      </w:pPr>
    </w:p>
    <w:p w14:paraId="1F453BE2">
      <w:pPr>
        <w:spacing w:line="360" w:lineRule="auto"/>
        <w:rPr>
          <w:rFonts w:hint="eastAsia" w:ascii="宋体" w:hAnsi="宋体" w:eastAsia="宋体" w:cs="宋体"/>
          <w:color w:val="auto"/>
          <w:szCs w:val="22"/>
          <w:highlight w:val="none"/>
        </w:rPr>
      </w:pPr>
    </w:p>
    <w:p w14:paraId="742A22D7">
      <w:pPr>
        <w:spacing w:line="360" w:lineRule="auto"/>
        <w:ind w:firstLine="440" w:firstLineChars="200"/>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rPr>
        <w:t>法定代表人或委托代理人签字</w:t>
      </w:r>
      <w:r>
        <w:rPr>
          <w:rFonts w:hint="eastAsia" w:ascii="宋体" w:hAnsi="宋体" w:eastAsia="宋体" w:cs="宋体"/>
          <w:b/>
          <w:color w:val="auto"/>
          <w:szCs w:val="22"/>
          <w:highlight w:val="none"/>
        </w:rPr>
        <w:t>（盖姓名章的无效）</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lang w:val="en-US" w:eastAsia="zh-CN"/>
        </w:rPr>
        <w:t xml:space="preserve">                </w:t>
      </w:r>
    </w:p>
    <w:p w14:paraId="1B5651C7">
      <w:pPr>
        <w:spacing w:line="360" w:lineRule="auto"/>
        <w:ind w:firstLine="440" w:firstLineChars="200"/>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日</w:t>
      </w:r>
    </w:p>
    <w:p w14:paraId="138CF689">
      <w:pPr>
        <w:spacing w:line="360" w:lineRule="auto"/>
        <w:rPr>
          <w:b/>
          <w:color w:val="auto"/>
          <w:szCs w:val="21"/>
          <w:highlight w:val="none"/>
        </w:rPr>
      </w:pPr>
    </w:p>
    <w:p w14:paraId="158FA082">
      <w:pPr>
        <w:spacing w:line="360" w:lineRule="auto"/>
        <w:ind w:firstLine="442" w:firstLineChars="200"/>
        <w:rPr>
          <w:b/>
          <w:color w:val="auto"/>
          <w:szCs w:val="21"/>
          <w:highlight w:val="none"/>
        </w:rPr>
      </w:pPr>
      <w:r>
        <w:rPr>
          <w:b/>
          <w:color w:val="auto"/>
          <w:szCs w:val="21"/>
          <w:highlight w:val="none"/>
        </w:rPr>
        <w:br w:type="page"/>
      </w:r>
    </w:p>
    <w:p w14:paraId="4063DE11">
      <w:pPr>
        <w:spacing w:line="360" w:lineRule="auto"/>
        <w:ind w:firstLine="482" w:firstLineChars="200"/>
        <w:rPr>
          <w:rFonts w:hint="eastAsia"/>
          <w:b/>
          <w:bCs w:val="0"/>
          <w:color w:val="auto"/>
          <w:sz w:val="24"/>
          <w:szCs w:val="24"/>
          <w:highlight w:val="none"/>
        </w:rPr>
      </w:pPr>
      <w:r>
        <w:rPr>
          <w:rFonts w:hint="eastAsia"/>
          <w:b/>
          <w:bCs w:val="0"/>
          <w:color w:val="auto"/>
          <w:sz w:val="24"/>
          <w:szCs w:val="24"/>
          <w:highlight w:val="none"/>
        </w:rPr>
        <w:t>附件6</w:t>
      </w:r>
    </w:p>
    <w:p w14:paraId="23AA6E15">
      <w:pPr>
        <w:pStyle w:val="4"/>
        <w:spacing w:line="360" w:lineRule="auto"/>
        <w:ind w:firstLine="482" w:firstLineChars="200"/>
        <w:rPr>
          <w:rFonts w:hint="eastAsia" w:ascii="Times New Roman" w:eastAsia="宋体"/>
          <w:color w:val="auto"/>
          <w:sz w:val="24"/>
          <w:szCs w:val="24"/>
          <w:highlight w:val="none"/>
        </w:rPr>
      </w:pPr>
      <w:r>
        <w:rPr>
          <w:rFonts w:hint="eastAsia"/>
          <w:color w:val="auto"/>
          <w:sz w:val="24"/>
          <w:szCs w:val="24"/>
          <w:highlight w:val="none"/>
        </w:rPr>
        <w:t>技术、服务方案</w:t>
      </w:r>
      <w:r>
        <w:rPr>
          <w:rFonts w:hint="eastAsia"/>
          <w:color w:val="auto"/>
          <w:sz w:val="24"/>
          <w:szCs w:val="24"/>
          <w:highlight w:val="none"/>
          <w:lang w:eastAsia="zh-CN"/>
        </w:rPr>
        <w:t>（</w:t>
      </w:r>
      <w:r>
        <w:rPr>
          <w:rFonts w:hint="eastAsia"/>
          <w:color w:val="auto"/>
          <w:sz w:val="24"/>
          <w:szCs w:val="24"/>
          <w:highlight w:val="none"/>
        </w:rPr>
        <w:t>含服务承诺</w:t>
      </w:r>
      <w:r>
        <w:rPr>
          <w:rFonts w:hint="eastAsia"/>
          <w:color w:val="auto"/>
          <w:sz w:val="24"/>
          <w:szCs w:val="24"/>
          <w:highlight w:val="none"/>
          <w:lang w:eastAsia="zh-CN"/>
        </w:rPr>
        <w:t>）</w:t>
      </w:r>
      <w:r>
        <w:rPr>
          <w:rFonts w:hint="eastAsia"/>
          <w:color w:val="auto"/>
          <w:sz w:val="24"/>
          <w:szCs w:val="24"/>
          <w:highlight w:val="none"/>
        </w:rPr>
        <w:t>（格式）</w:t>
      </w:r>
    </w:p>
    <w:p w14:paraId="3FD2ACCE">
      <w:pPr>
        <w:pStyle w:val="12"/>
        <w:spacing w:line="360" w:lineRule="auto"/>
        <w:jc w:val="center"/>
        <w:rPr>
          <w:color w:val="auto"/>
          <w:highlight w:val="none"/>
        </w:rPr>
      </w:pPr>
    </w:p>
    <w:p w14:paraId="42A23146">
      <w:pPr>
        <w:spacing w:line="360" w:lineRule="auto"/>
        <w:ind w:firstLine="440" w:firstLineChars="200"/>
        <w:jc w:val="center"/>
        <w:rPr>
          <w:color w:val="auto"/>
          <w:highlight w:val="none"/>
        </w:rPr>
      </w:pPr>
      <w:r>
        <w:rPr>
          <w:rFonts w:hint="eastAsia"/>
          <w:color w:val="auto"/>
          <w:highlight w:val="none"/>
        </w:rPr>
        <w:t>【由供应商按《项目需求》中的要求自行分别填写】</w:t>
      </w:r>
    </w:p>
    <w:p w14:paraId="488716E8">
      <w:pPr>
        <w:pStyle w:val="12"/>
        <w:spacing w:line="360" w:lineRule="auto"/>
        <w:rPr>
          <w:color w:val="auto"/>
          <w:highlight w:val="none"/>
        </w:rPr>
      </w:pPr>
    </w:p>
    <w:p w14:paraId="75D70C6A">
      <w:pPr>
        <w:pStyle w:val="12"/>
        <w:spacing w:line="360" w:lineRule="auto"/>
        <w:rPr>
          <w:color w:val="auto"/>
          <w:highlight w:val="none"/>
        </w:rPr>
      </w:pPr>
    </w:p>
    <w:p w14:paraId="59AC8558">
      <w:pPr>
        <w:pStyle w:val="12"/>
        <w:spacing w:line="360" w:lineRule="auto"/>
        <w:rPr>
          <w:color w:val="auto"/>
          <w:highlight w:val="none"/>
        </w:rPr>
      </w:pPr>
    </w:p>
    <w:p w14:paraId="278E4101">
      <w:pPr>
        <w:pStyle w:val="12"/>
        <w:spacing w:line="360" w:lineRule="auto"/>
        <w:rPr>
          <w:color w:val="auto"/>
          <w:highlight w:val="none"/>
        </w:rPr>
      </w:pPr>
    </w:p>
    <w:p w14:paraId="086BBD22">
      <w:pPr>
        <w:pStyle w:val="12"/>
        <w:spacing w:line="360" w:lineRule="auto"/>
        <w:rPr>
          <w:color w:val="auto"/>
          <w:highlight w:val="none"/>
        </w:rPr>
      </w:pPr>
    </w:p>
    <w:p w14:paraId="2794D32A">
      <w:pPr>
        <w:pStyle w:val="12"/>
        <w:spacing w:line="360" w:lineRule="auto"/>
        <w:rPr>
          <w:color w:val="auto"/>
          <w:highlight w:val="none"/>
        </w:rPr>
      </w:pPr>
    </w:p>
    <w:p w14:paraId="0C6BDF7A">
      <w:pPr>
        <w:pStyle w:val="12"/>
        <w:spacing w:line="360" w:lineRule="auto"/>
        <w:rPr>
          <w:color w:val="auto"/>
          <w:highlight w:val="none"/>
        </w:rPr>
      </w:pPr>
    </w:p>
    <w:p w14:paraId="3D6AE344">
      <w:pPr>
        <w:pStyle w:val="12"/>
        <w:spacing w:line="360" w:lineRule="auto"/>
        <w:rPr>
          <w:color w:val="auto"/>
          <w:highlight w:val="none"/>
        </w:rPr>
      </w:pPr>
    </w:p>
    <w:p w14:paraId="37BA38BA">
      <w:pPr>
        <w:pStyle w:val="12"/>
        <w:spacing w:line="360" w:lineRule="auto"/>
        <w:rPr>
          <w:color w:val="auto"/>
          <w:highlight w:val="none"/>
        </w:rPr>
      </w:pPr>
    </w:p>
    <w:p w14:paraId="5FD9D936">
      <w:pPr>
        <w:pStyle w:val="12"/>
        <w:spacing w:line="360" w:lineRule="auto"/>
        <w:rPr>
          <w:color w:val="auto"/>
          <w:highlight w:val="none"/>
        </w:rPr>
      </w:pPr>
    </w:p>
    <w:p w14:paraId="1EC39AB0">
      <w:pPr>
        <w:pStyle w:val="12"/>
        <w:spacing w:line="360" w:lineRule="auto"/>
        <w:rPr>
          <w:color w:val="auto"/>
          <w:highlight w:val="none"/>
        </w:rPr>
      </w:pPr>
    </w:p>
    <w:p w14:paraId="00BB00DA">
      <w:pPr>
        <w:pStyle w:val="12"/>
        <w:spacing w:line="360" w:lineRule="auto"/>
        <w:rPr>
          <w:color w:val="auto"/>
          <w:highlight w:val="none"/>
        </w:rPr>
      </w:pPr>
    </w:p>
    <w:p w14:paraId="4D1D775D">
      <w:pPr>
        <w:pStyle w:val="12"/>
        <w:spacing w:line="360" w:lineRule="auto"/>
        <w:rPr>
          <w:color w:val="auto"/>
          <w:highlight w:val="none"/>
        </w:rPr>
      </w:pPr>
    </w:p>
    <w:p w14:paraId="49D143A1">
      <w:pPr>
        <w:pStyle w:val="12"/>
        <w:spacing w:line="360" w:lineRule="auto"/>
        <w:rPr>
          <w:color w:val="auto"/>
          <w:highlight w:val="none"/>
        </w:rPr>
      </w:pPr>
    </w:p>
    <w:p w14:paraId="1BA6EAD2">
      <w:pPr>
        <w:pStyle w:val="12"/>
        <w:spacing w:line="360" w:lineRule="auto"/>
        <w:rPr>
          <w:color w:val="auto"/>
          <w:highlight w:val="none"/>
        </w:rPr>
      </w:pPr>
    </w:p>
    <w:p w14:paraId="10BD5C7E">
      <w:pPr>
        <w:pStyle w:val="12"/>
        <w:spacing w:line="360" w:lineRule="auto"/>
        <w:ind w:firstLine="440" w:firstLineChars="200"/>
        <w:rPr>
          <w:rFonts w:hint="default" w:eastAsia="宋体"/>
          <w:color w:val="auto"/>
          <w:highlight w:val="none"/>
          <w:u w:val="single"/>
          <w:lang w:val="en-US" w:eastAsia="zh-CN"/>
        </w:rPr>
      </w:pPr>
      <w:r>
        <w:rPr>
          <w:rFonts w:hint="eastAsia"/>
          <w:color w:val="auto"/>
          <w:highlight w:val="none"/>
        </w:rPr>
        <w:t>供应商盖（公章）：</w:t>
      </w:r>
      <w:r>
        <w:rPr>
          <w:rFonts w:hint="eastAsia"/>
          <w:color w:val="auto"/>
          <w:highlight w:val="none"/>
          <w:u w:val="single"/>
          <w:lang w:val="en-US" w:eastAsia="zh-CN"/>
        </w:rPr>
        <w:t xml:space="preserve">             </w:t>
      </w:r>
    </w:p>
    <w:p w14:paraId="290ED904">
      <w:pPr>
        <w:pStyle w:val="12"/>
        <w:spacing w:line="360" w:lineRule="auto"/>
        <w:ind w:firstLine="440" w:firstLineChars="200"/>
        <w:rPr>
          <w:rFonts w:hint="default" w:eastAsia="宋体"/>
          <w:color w:val="auto"/>
          <w:highlight w:val="none"/>
          <w:u w:val="single"/>
          <w:lang w:val="en-US" w:eastAsia="zh-CN"/>
        </w:rPr>
      </w:pPr>
      <w:r>
        <w:rPr>
          <w:rFonts w:hint="eastAsia"/>
          <w:color w:val="auto"/>
          <w:highlight w:val="none"/>
        </w:rPr>
        <w:t>法定代表人或授权代表签字</w:t>
      </w:r>
      <w:r>
        <w:rPr>
          <w:rFonts w:hint="eastAsia" w:hAnsi="宋体"/>
          <w:b/>
          <w:color w:val="auto"/>
          <w:highlight w:val="none"/>
        </w:rPr>
        <w:t>（盖姓名章的无效）</w:t>
      </w:r>
      <w:r>
        <w:rPr>
          <w:rFonts w:hint="eastAsia"/>
          <w:color w:val="auto"/>
          <w:highlight w:val="none"/>
        </w:rPr>
        <w:t>：</w:t>
      </w:r>
      <w:r>
        <w:rPr>
          <w:rFonts w:hint="eastAsia"/>
          <w:color w:val="auto"/>
          <w:highlight w:val="none"/>
          <w:u w:val="single"/>
          <w:lang w:val="en-US" w:eastAsia="zh-CN"/>
        </w:rPr>
        <w:t xml:space="preserve">               </w:t>
      </w:r>
    </w:p>
    <w:p w14:paraId="41E743B2">
      <w:pPr>
        <w:spacing w:line="360" w:lineRule="auto"/>
        <w:ind w:firstLine="440" w:firstLineChars="200"/>
        <w:rPr>
          <w:rFonts w:hint="eastAsia" w:ascii="宋体" w:hAnsi="宋体" w:eastAsia="宋体" w:cs="宋体"/>
          <w:color w:val="auto"/>
          <w:szCs w:val="22"/>
          <w:highlight w:val="none"/>
          <w:u w:val="single"/>
        </w:rPr>
      </w:pPr>
      <w:r>
        <w:rPr>
          <w:rFonts w:hint="eastAsia"/>
          <w:color w:val="auto"/>
          <w:highlight w:val="none"/>
        </w:rPr>
        <w:t>日期：</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日</w:t>
      </w:r>
    </w:p>
    <w:p w14:paraId="279C5B36">
      <w:pPr>
        <w:pStyle w:val="12"/>
        <w:spacing w:line="360" w:lineRule="auto"/>
        <w:rPr>
          <w:rFonts w:hint="default" w:eastAsia="宋体"/>
          <w:color w:val="auto"/>
          <w:highlight w:val="none"/>
          <w:u w:val="single"/>
          <w:lang w:val="en-US" w:eastAsia="zh-CN"/>
        </w:rPr>
      </w:pPr>
    </w:p>
    <w:p w14:paraId="545FF14F">
      <w:pPr>
        <w:pStyle w:val="12"/>
        <w:spacing w:line="360" w:lineRule="auto"/>
        <w:ind w:firstLine="440" w:firstLineChars="200"/>
        <w:rPr>
          <w:rFonts w:hAnsi="宋体"/>
          <w:color w:val="auto"/>
          <w:highlight w:val="none"/>
        </w:rPr>
      </w:pPr>
      <w:r>
        <w:rPr>
          <w:color w:val="auto"/>
          <w:highlight w:val="none"/>
        </w:rPr>
        <w:br w:type="page"/>
      </w:r>
    </w:p>
    <w:p w14:paraId="62742A5A">
      <w:pPr>
        <w:spacing w:line="360" w:lineRule="auto"/>
        <w:ind w:left="0" w:firstLine="482" w:firstLineChars="200"/>
        <w:rPr>
          <w:rFonts w:hint="eastAsia" w:eastAsia="宋体"/>
          <w:b/>
          <w:color w:val="auto"/>
          <w:sz w:val="24"/>
          <w:szCs w:val="24"/>
          <w:highlight w:val="none"/>
          <w:lang w:eastAsia="zh-CN"/>
        </w:rPr>
      </w:pPr>
      <w:r>
        <w:rPr>
          <w:rFonts w:hint="eastAsia"/>
          <w:b/>
          <w:color w:val="auto"/>
          <w:sz w:val="24"/>
          <w:szCs w:val="24"/>
          <w:highlight w:val="none"/>
          <w:lang w:eastAsia="zh-CN"/>
        </w:rPr>
        <w:t>其他资料格式</w:t>
      </w:r>
    </w:p>
    <w:p w14:paraId="2225C772">
      <w:pPr>
        <w:pStyle w:val="4"/>
        <w:ind w:firstLineChars="200"/>
        <w:rPr>
          <w:rFonts w:hint="eastAsia" w:ascii="Times New Roman" w:hAnsi="Times New Roman"/>
          <w:b/>
          <w:color w:val="auto"/>
          <w:spacing w:val="0"/>
          <w:sz w:val="24"/>
          <w:szCs w:val="24"/>
          <w:highlight w:val="none"/>
        </w:rPr>
      </w:pPr>
      <w:r>
        <w:rPr>
          <w:rFonts w:hint="eastAsia" w:ascii="Times New Roman" w:hAnsi="Times New Roman"/>
          <w:b/>
          <w:color w:val="auto"/>
          <w:spacing w:val="0"/>
          <w:sz w:val="24"/>
          <w:szCs w:val="24"/>
          <w:highlight w:val="none"/>
        </w:rPr>
        <w:t>中小企业声明函（服务）</w:t>
      </w:r>
    </w:p>
    <w:p w14:paraId="05E61D53">
      <w:pPr>
        <w:rPr>
          <w:rFonts w:hint="eastAsia"/>
          <w:b w:val="0"/>
          <w:color w:val="auto"/>
          <w:spacing w:val="0"/>
          <w:sz w:val="22"/>
          <w:szCs w:val="22"/>
        </w:rPr>
      </w:pPr>
    </w:p>
    <w:p w14:paraId="76A3BF71">
      <w:pPr>
        <w:pStyle w:val="10"/>
        <w:spacing w:line="360" w:lineRule="auto"/>
        <w:ind w:right="142" w:firstLine="440" w:firstLineChars="200"/>
        <w:contextualSpacing/>
        <w:rPr>
          <w:color w:val="auto"/>
          <w:sz w:val="22"/>
          <w:szCs w:val="22"/>
        </w:rPr>
      </w:pPr>
      <w:r>
        <w:rPr>
          <w:rFonts w:hint="eastAsia"/>
          <w:color w:val="auto"/>
          <w:sz w:val="22"/>
          <w:szCs w:val="22"/>
        </w:rPr>
        <w:t>本公司（联合体）郑重声明</w:t>
      </w:r>
      <w:r>
        <w:rPr>
          <w:rFonts w:hint="eastAsia"/>
          <w:color w:val="auto"/>
          <w:sz w:val="22"/>
          <w:szCs w:val="22"/>
          <w:lang w:eastAsia="zh-CN"/>
        </w:rPr>
        <w:t>，</w:t>
      </w:r>
      <w:r>
        <w:rPr>
          <w:rFonts w:hint="eastAsia"/>
          <w:color w:val="auto"/>
          <w:sz w:val="22"/>
          <w:szCs w:val="22"/>
        </w:rPr>
        <w:t>根据《政府采购促进中小企业发展管理办法》（财库﹝2020﹞46号）的规定</w:t>
      </w:r>
      <w:r>
        <w:rPr>
          <w:rFonts w:hint="eastAsia"/>
          <w:color w:val="auto"/>
          <w:sz w:val="22"/>
          <w:szCs w:val="22"/>
          <w:lang w:eastAsia="zh-CN"/>
        </w:rPr>
        <w:t>，</w:t>
      </w:r>
      <w:r>
        <w:rPr>
          <w:rFonts w:hint="eastAsia"/>
          <w:color w:val="auto"/>
          <w:sz w:val="22"/>
          <w:szCs w:val="22"/>
        </w:rPr>
        <w:t>本公司（联合体）参加</w:t>
      </w:r>
      <w:r>
        <w:rPr>
          <w:rFonts w:hint="eastAsia"/>
          <w:color w:val="auto"/>
          <w:sz w:val="22"/>
          <w:szCs w:val="22"/>
          <w:u w:val="single"/>
        </w:rPr>
        <w:t>（单位名称）</w:t>
      </w:r>
      <w:r>
        <w:rPr>
          <w:rFonts w:hint="eastAsia"/>
          <w:color w:val="auto"/>
          <w:sz w:val="22"/>
          <w:szCs w:val="22"/>
        </w:rPr>
        <w:t>的</w:t>
      </w:r>
      <w:r>
        <w:rPr>
          <w:rFonts w:hint="eastAsia"/>
          <w:color w:val="auto"/>
          <w:sz w:val="22"/>
          <w:szCs w:val="22"/>
          <w:u w:val="single"/>
        </w:rPr>
        <w:t>（项目名称）</w:t>
      </w:r>
      <w:r>
        <w:rPr>
          <w:rFonts w:hint="eastAsia"/>
          <w:color w:val="auto"/>
          <w:sz w:val="22"/>
          <w:szCs w:val="22"/>
        </w:rPr>
        <w:t>采购活动</w:t>
      </w:r>
      <w:r>
        <w:rPr>
          <w:rFonts w:hint="eastAsia"/>
          <w:color w:val="auto"/>
          <w:sz w:val="22"/>
          <w:szCs w:val="22"/>
          <w:lang w:eastAsia="zh-CN"/>
        </w:rPr>
        <w:t>，</w:t>
      </w:r>
      <w:r>
        <w:rPr>
          <w:rFonts w:hint="eastAsia"/>
          <w:color w:val="auto"/>
          <w:sz w:val="22"/>
          <w:szCs w:val="22"/>
        </w:rPr>
        <w:t>提供的服务全部由符合政策要求的中小企业承接。相关企业（含联合体中的中小企业、签订分包意向协议的中小企业）的具体情况如下：</w:t>
      </w:r>
    </w:p>
    <w:p w14:paraId="281BD39E">
      <w:pPr>
        <w:tabs>
          <w:tab w:val="left" w:pos="1384"/>
          <w:tab w:val="left" w:pos="4562"/>
          <w:tab w:val="left" w:pos="6803"/>
        </w:tabs>
        <w:spacing w:line="360" w:lineRule="auto"/>
        <w:ind w:left="0" w:right="-58" w:firstLine="440" w:firstLineChars="200"/>
        <w:contextualSpacing/>
        <w:rPr>
          <w:color w:val="auto"/>
          <w:sz w:val="22"/>
          <w:szCs w:val="22"/>
        </w:rPr>
      </w:pPr>
      <w:r>
        <w:rPr>
          <w:rFonts w:hint="eastAsia"/>
          <w:color w:val="auto"/>
          <w:sz w:val="22"/>
          <w:szCs w:val="22"/>
        </w:rPr>
        <w:t>1.</w:t>
      </w:r>
      <w:r>
        <w:rPr>
          <w:rFonts w:hint="eastAsia"/>
          <w:color w:val="auto"/>
          <w:sz w:val="22"/>
          <w:szCs w:val="22"/>
          <w:u w:val="single"/>
        </w:rPr>
        <w:t>（标的名称）</w:t>
      </w:r>
      <w:r>
        <w:rPr>
          <w:rFonts w:hint="eastAsia"/>
          <w:color w:val="auto"/>
          <w:sz w:val="22"/>
          <w:szCs w:val="22"/>
          <w:lang w:eastAsia="zh-CN"/>
        </w:rPr>
        <w:t>，</w:t>
      </w:r>
      <w:r>
        <w:rPr>
          <w:rFonts w:hint="eastAsia"/>
          <w:color w:val="auto"/>
          <w:sz w:val="22"/>
          <w:szCs w:val="22"/>
        </w:rPr>
        <w:t>属于</w:t>
      </w:r>
      <w:r>
        <w:rPr>
          <w:rFonts w:hint="eastAsia"/>
          <w:color w:val="auto"/>
          <w:sz w:val="22"/>
          <w:szCs w:val="22"/>
          <w:u w:val="single"/>
          <w:lang w:val="en-US" w:eastAsia="zh-CN"/>
        </w:rPr>
        <w:t xml:space="preserve"> </w:t>
      </w:r>
      <w:r>
        <w:rPr>
          <w:rFonts w:hint="eastAsia" w:ascii="宋体" w:hAnsi="宋体" w:eastAsia="宋体" w:cs="宋体"/>
          <w:b/>
          <w:bCs/>
          <w:color w:val="auto"/>
          <w:sz w:val="22"/>
          <w:szCs w:val="22"/>
          <w:u w:val="single"/>
        </w:rPr>
        <w:t>其他未列明行业</w:t>
      </w:r>
      <w:r>
        <w:rPr>
          <w:rFonts w:hint="eastAsia" w:ascii="宋体" w:hAnsi="宋体" w:eastAsia="宋体" w:cs="宋体"/>
          <w:color w:val="auto"/>
          <w:sz w:val="22"/>
          <w:szCs w:val="22"/>
          <w:u w:val="single"/>
          <w:lang w:val="en-US" w:eastAsia="zh-CN"/>
        </w:rPr>
        <w:t xml:space="preserve"> </w:t>
      </w:r>
      <w:r>
        <w:rPr>
          <w:rFonts w:hint="eastAsia"/>
          <w:color w:val="auto"/>
          <w:sz w:val="22"/>
          <w:szCs w:val="22"/>
        </w:rPr>
        <w:t>；承接企业为</w:t>
      </w:r>
      <w:r>
        <w:rPr>
          <w:rFonts w:hint="eastAsia"/>
          <w:color w:val="auto"/>
          <w:sz w:val="22"/>
          <w:szCs w:val="22"/>
          <w:u w:val="single"/>
        </w:rPr>
        <w:t>（企业名称）</w:t>
      </w:r>
      <w:r>
        <w:rPr>
          <w:rFonts w:hint="eastAsia"/>
          <w:color w:val="auto"/>
          <w:sz w:val="22"/>
          <w:szCs w:val="22"/>
          <w:lang w:eastAsia="zh-CN"/>
        </w:rPr>
        <w:t>，</w:t>
      </w:r>
      <w:r>
        <w:rPr>
          <w:rFonts w:hint="eastAsia"/>
          <w:color w:val="auto"/>
          <w:sz w:val="22"/>
          <w:szCs w:val="22"/>
        </w:rPr>
        <w:t>从业人员</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u w:val="single"/>
        </w:rPr>
        <w:t xml:space="preserve">    </w:t>
      </w:r>
      <w:r>
        <w:rPr>
          <w:rFonts w:hint="eastAsia"/>
          <w:color w:val="auto"/>
          <w:sz w:val="22"/>
          <w:szCs w:val="22"/>
        </w:rPr>
        <w:t>人</w:t>
      </w:r>
      <w:r>
        <w:rPr>
          <w:rFonts w:hint="eastAsia"/>
          <w:color w:val="auto"/>
          <w:sz w:val="22"/>
          <w:szCs w:val="22"/>
          <w:lang w:eastAsia="zh-CN"/>
        </w:rPr>
        <w:t>，</w:t>
      </w:r>
      <w:r>
        <w:rPr>
          <w:rFonts w:hint="eastAsia"/>
          <w:color w:val="auto"/>
          <w:sz w:val="22"/>
          <w:szCs w:val="22"/>
        </w:rPr>
        <w:t>营业收入为</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u w:val="single"/>
        </w:rPr>
        <w:t xml:space="preserve">   </w:t>
      </w:r>
      <w:r>
        <w:rPr>
          <w:rFonts w:hint="eastAsia"/>
          <w:color w:val="auto"/>
          <w:sz w:val="22"/>
          <w:szCs w:val="22"/>
        </w:rPr>
        <w:t>万元</w:t>
      </w:r>
      <w:r>
        <w:rPr>
          <w:rFonts w:hint="eastAsia"/>
          <w:color w:val="auto"/>
          <w:sz w:val="22"/>
          <w:szCs w:val="22"/>
          <w:lang w:eastAsia="zh-CN"/>
        </w:rPr>
        <w:t>，</w:t>
      </w:r>
      <w:r>
        <w:rPr>
          <w:rFonts w:hint="eastAsia"/>
          <w:color w:val="auto"/>
          <w:sz w:val="22"/>
          <w:szCs w:val="22"/>
        </w:rPr>
        <w:t>资产总额为</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u w:val="single"/>
        </w:rPr>
        <w:t xml:space="preserve">   </w:t>
      </w:r>
      <w:r>
        <w:rPr>
          <w:rFonts w:hint="eastAsia"/>
          <w:color w:val="auto"/>
          <w:sz w:val="22"/>
          <w:szCs w:val="22"/>
        </w:rPr>
        <w:t>万元</w:t>
      </w:r>
      <w:r>
        <w:rPr>
          <w:rFonts w:hint="eastAsia"/>
          <w:color w:val="auto"/>
          <w:sz w:val="22"/>
          <w:szCs w:val="22"/>
          <w:lang w:eastAsia="zh-CN"/>
        </w:rPr>
        <w:t>，</w:t>
      </w:r>
      <w:r>
        <w:rPr>
          <w:rFonts w:hint="eastAsia"/>
          <w:color w:val="auto"/>
          <w:sz w:val="22"/>
          <w:szCs w:val="22"/>
        </w:rPr>
        <w:t>属于</w:t>
      </w:r>
      <w:r>
        <w:rPr>
          <w:rFonts w:hint="eastAsia"/>
          <w:color w:val="auto"/>
          <w:sz w:val="22"/>
          <w:szCs w:val="22"/>
          <w:u w:val="single"/>
        </w:rPr>
        <w:t>（小型企业、微型企业）</w:t>
      </w:r>
      <w:r>
        <w:rPr>
          <w:rFonts w:hint="eastAsia"/>
          <w:color w:val="auto"/>
          <w:sz w:val="22"/>
          <w:szCs w:val="22"/>
        </w:rPr>
        <w:t>；</w:t>
      </w:r>
    </w:p>
    <w:p w14:paraId="7F5720AB">
      <w:pPr>
        <w:pStyle w:val="10"/>
        <w:spacing w:line="360" w:lineRule="auto"/>
        <w:ind w:left="0" w:right="142" w:firstLine="440" w:firstLineChars="200"/>
        <w:contextualSpacing/>
        <w:rPr>
          <w:color w:val="auto"/>
          <w:sz w:val="22"/>
          <w:szCs w:val="22"/>
        </w:rPr>
      </w:pPr>
      <w:r>
        <w:rPr>
          <w:rFonts w:hint="eastAsia"/>
          <w:color w:val="auto"/>
          <w:sz w:val="22"/>
          <w:szCs w:val="22"/>
        </w:rPr>
        <w:t>以上企业</w:t>
      </w:r>
      <w:r>
        <w:rPr>
          <w:rFonts w:hint="eastAsia"/>
          <w:color w:val="auto"/>
          <w:sz w:val="22"/>
          <w:szCs w:val="22"/>
          <w:lang w:eastAsia="zh-CN"/>
        </w:rPr>
        <w:t>，</w:t>
      </w:r>
      <w:r>
        <w:rPr>
          <w:rFonts w:hint="eastAsia"/>
          <w:color w:val="auto"/>
          <w:sz w:val="22"/>
          <w:szCs w:val="22"/>
        </w:rPr>
        <w:t>不属于大企业的分支机构</w:t>
      </w:r>
      <w:r>
        <w:rPr>
          <w:rFonts w:hint="eastAsia"/>
          <w:color w:val="auto"/>
          <w:sz w:val="22"/>
          <w:szCs w:val="22"/>
          <w:lang w:eastAsia="zh-CN"/>
        </w:rPr>
        <w:t>，</w:t>
      </w:r>
      <w:r>
        <w:rPr>
          <w:rFonts w:hint="eastAsia"/>
          <w:color w:val="auto"/>
          <w:sz w:val="22"/>
          <w:szCs w:val="22"/>
        </w:rPr>
        <w:t>不存在控股股东为大企业的情形</w:t>
      </w:r>
      <w:r>
        <w:rPr>
          <w:rFonts w:hint="eastAsia"/>
          <w:color w:val="auto"/>
          <w:sz w:val="22"/>
          <w:szCs w:val="22"/>
          <w:lang w:eastAsia="zh-CN"/>
        </w:rPr>
        <w:t>，</w:t>
      </w:r>
      <w:r>
        <w:rPr>
          <w:rFonts w:hint="eastAsia"/>
          <w:color w:val="auto"/>
          <w:sz w:val="22"/>
          <w:szCs w:val="22"/>
        </w:rPr>
        <w:t>也不存在与大企业的负责人为同一人的情形。</w:t>
      </w:r>
    </w:p>
    <w:p w14:paraId="6091290D">
      <w:pPr>
        <w:pStyle w:val="10"/>
        <w:spacing w:line="360" w:lineRule="auto"/>
        <w:ind w:left="0" w:right="142" w:firstLine="440" w:firstLineChars="200"/>
        <w:contextualSpacing/>
        <w:rPr>
          <w:color w:val="auto"/>
          <w:sz w:val="22"/>
          <w:szCs w:val="22"/>
        </w:rPr>
      </w:pPr>
      <w:r>
        <w:rPr>
          <w:rFonts w:hint="eastAsia"/>
          <w:color w:val="auto"/>
          <w:sz w:val="22"/>
          <w:szCs w:val="22"/>
        </w:rPr>
        <w:t>本企业对上述声明内容的真实性负责。如有虚假</w:t>
      </w:r>
      <w:r>
        <w:rPr>
          <w:rFonts w:hint="eastAsia"/>
          <w:color w:val="auto"/>
          <w:sz w:val="22"/>
          <w:szCs w:val="22"/>
          <w:lang w:eastAsia="zh-CN"/>
        </w:rPr>
        <w:t>，</w:t>
      </w:r>
      <w:r>
        <w:rPr>
          <w:rFonts w:hint="eastAsia"/>
          <w:color w:val="auto"/>
          <w:sz w:val="22"/>
          <w:szCs w:val="22"/>
        </w:rPr>
        <w:t>将依法承担相应责任。</w:t>
      </w:r>
    </w:p>
    <w:p w14:paraId="0FA3CB9E">
      <w:pPr>
        <w:pStyle w:val="10"/>
        <w:spacing w:line="360" w:lineRule="auto"/>
        <w:ind w:left="-6" w:right="1808" w:firstLine="200" w:firstLineChars="91"/>
        <w:contextualSpacing/>
        <w:rPr>
          <w:color w:val="auto"/>
          <w:sz w:val="22"/>
          <w:szCs w:val="22"/>
        </w:rPr>
      </w:pPr>
    </w:p>
    <w:p w14:paraId="5690E40B">
      <w:pPr>
        <w:spacing w:line="360" w:lineRule="auto"/>
        <w:ind w:left="-6" w:firstLine="440" w:firstLineChars="200"/>
        <w:rPr>
          <w:color w:val="auto"/>
          <w:sz w:val="22"/>
          <w:szCs w:val="22"/>
          <w:u w:val="single"/>
          <w:lang w:val="en-US"/>
        </w:rPr>
      </w:pPr>
      <w:r>
        <w:rPr>
          <w:rFonts w:hint="eastAsia"/>
          <w:color w:val="auto"/>
          <w:sz w:val="22"/>
          <w:szCs w:val="22"/>
        </w:rPr>
        <w:t>供应商名称（盖章）：</w:t>
      </w:r>
      <w:r>
        <w:rPr>
          <w:rFonts w:hint="eastAsia"/>
          <w:color w:val="auto"/>
          <w:sz w:val="22"/>
          <w:szCs w:val="22"/>
          <w:u w:val="single"/>
          <w:lang w:val="en-US"/>
        </w:rPr>
        <w:t xml:space="preserve">                  </w:t>
      </w:r>
    </w:p>
    <w:p w14:paraId="4B7FD814">
      <w:pPr>
        <w:spacing w:line="360" w:lineRule="auto"/>
        <w:ind w:left="-6" w:firstLine="440" w:firstLineChars="200"/>
        <w:rPr>
          <w:color w:val="auto"/>
          <w:sz w:val="22"/>
          <w:szCs w:val="22"/>
        </w:rPr>
      </w:pPr>
      <w:r>
        <w:rPr>
          <w:rFonts w:hint="eastAsia"/>
          <w:color w:val="auto"/>
          <w:sz w:val="22"/>
          <w:szCs w:val="22"/>
        </w:rPr>
        <w:t>日期：</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rPr>
        <w:t>年</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rPr>
        <w:t>日</w:t>
      </w:r>
    </w:p>
    <w:p w14:paraId="22A5E882">
      <w:pPr>
        <w:pStyle w:val="10"/>
        <w:spacing w:line="360" w:lineRule="auto"/>
        <w:ind w:left="-6" w:right="1808" w:firstLine="200" w:firstLineChars="91"/>
        <w:contextualSpacing/>
        <w:rPr>
          <w:color w:val="auto"/>
          <w:sz w:val="22"/>
          <w:szCs w:val="22"/>
        </w:rPr>
      </w:pPr>
    </w:p>
    <w:p w14:paraId="5AEC6977">
      <w:pPr>
        <w:pStyle w:val="10"/>
        <w:spacing w:line="360" w:lineRule="auto"/>
        <w:ind w:left="-6" w:right="1808" w:firstLine="200" w:firstLineChars="91"/>
        <w:contextualSpacing/>
        <w:rPr>
          <w:color w:val="auto"/>
          <w:sz w:val="22"/>
          <w:szCs w:val="22"/>
        </w:rPr>
      </w:pPr>
    </w:p>
    <w:p w14:paraId="2960E55C">
      <w:pPr>
        <w:pStyle w:val="10"/>
        <w:spacing w:line="360" w:lineRule="auto"/>
        <w:ind w:left="-6" w:right="1808" w:firstLine="200" w:firstLineChars="91"/>
        <w:contextualSpacing/>
        <w:rPr>
          <w:color w:val="auto"/>
          <w:sz w:val="22"/>
          <w:szCs w:val="22"/>
        </w:rPr>
      </w:pPr>
    </w:p>
    <w:p w14:paraId="43B5A1D3">
      <w:pPr>
        <w:pStyle w:val="20"/>
        <w:widowControl w:val="0"/>
        <w:adjustRightInd w:val="0"/>
        <w:snapToGrid w:val="0"/>
        <w:spacing w:before="0" w:beforeAutospacing="0" w:after="0" w:afterAutospacing="0" w:line="360" w:lineRule="auto"/>
        <w:ind w:left="0" w:right="420" w:firstLine="440" w:firstLineChars="200"/>
        <w:rPr>
          <w:b/>
          <w:color w:val="auto"/>
          <w:kern w:val="2"/>
          <w:sz w:val="22"/>
          <w:szCs w:val="22"/>
        </w:rPr>
      </w:pPr>
      <w:r>
        <w:rPr>
          <w:rFonts w:hint="eastAsia"/>
          <w:color w:val="auto"/>
          <w:sz w:val="22"/>
          <w:szCs w:val="22"/>
        </w:rPr>
        <w:t>注：享受《政府采购促进中小企业发展管理办法》（财库〔2020〕46号）规定的中小企业扶持政策的</w:t>
      </w:r>
      <w:r>
        <w:rPr>
          <w:rFonts w:hint="eastAsia"/>
          <w:color w:val="auto"/>
          <w:sz w:val="22"/>
          <w:szCs w:val="22"/>
          <w:lang w:eastAsia="zh-CN"/>
        </w:rPr>
        <w:t>，</w:t>
      </w:r>
      <w:r>
        <w:rPr>
          <w:rFonts w:hint="eastAsia"/>
          <w:color w:val="auto"/>
          <w:sz w:val="22"/>
          <w:szCs w:val="22"/>
        </w:rPr>
        <w:t>采购人、采购代理机构应当随成交结果公开成交供应商的《中小企业声明函》。从业人员、营业收入、资产总额填报上一年度数据</w:t>
      </w:r>
      <w:r>
        <w:rPr>
          <w:rFonts w:hint="eastAsia"/>
          <w:color w:val="auto"/>
          <w:sz w:val="22"/>
          <w:szCs w:val="22"/>
          <w:lang w:eastAsia="zh-CN"/>
        </w:rPr>
        <w:t>，</w:t>
      </w:r>
      <w:r>
        <w:rPr>
          <w:rFonts w:hint="eastAsia"/>
          <w:color w:val="auto"/>
          <w:sz w:val="22"/>
          <w:szCs w:val="22"/>
        </w:rPr>
        <w:t>无上一年度数据的新成立企业可不填报。</w:t>
      </w:r>
    </w:p>
    <w:p w14:paraId="711EE623">
      <w:pPr>
        <w:spacing w:line="360" w:lineRule="auto"/>
        <w:ind w:left="420"/>
        <w:jc w:val="center"/>
        <w:rPr>
          <w:rFonts w:ascii="黑体" w:eastAsia="黑体"/>
          <w:b/>
          <w:color w:val="auto"/>
          <w:sz w:val="32"/>
          <w:szCs w:val="32"/>
          <w:highlight w:val="none"/>
        </w:rPr>
      </w:pPr>
    </w:p>
    <w:p w14:paraId="0C5C3DE5">
      <w:pPr>
        <w:spacing w:line="360" w:lineRule="auto"/>
        <w:ind w:left="420"/>
        <w:jc w:val="center"/>
        <w:rPr>
          <w:rFonts w:ascii="黑体" w:eastAsia="黑体"/>
          <w:b/>
          <w:color w:val="auto"/>
          <w:sz w:val="32"/>
          <w:szCs w:val="32"/>
          <w:highlight w:val="none"/>
        </w:rPr>
      </w:pPr>
    </w:p>
    <w:p w14:paraId="0B71AABC">
      <w:pPr>
        <w:spacing w:line="360" w:lineRule="auto"/>
        <w:ind w:left="420"/>
        <w:jc w:val="center"/>
        <w:rPr>
          <w:rFonts w:ascii="黑体" w:eastAsia="黑体"/>
          <w:b/>
          <w:color w:val="auto"/>
          <w:sz w:val="32"/>
          <w:szCs w:val="32"/>
          <w:highlight w:val="none"/>
        </w:rPr>
      </w:pPr>
    </w:p>
    <w:p w14:paraId="0D92BEAE">
      <w:pPr>
        <w:spacing w:line="360" w:lineRule="auto"/>
        <w:ind w:left="420"/>
        <w:jc w:val="center"/>
        <w:rPr>
          <w:rFonts w:ascii="黑体" w:eastAsia="黑体"/>
          <w:b/>
          <w:color w:val="auto"/>
          <w:sz w:val="32"/>
          <w:szCs w:val="32"/>
          <w:highlight w:val="none"/>
        </w:rPr>
      </w:pPr>
    </w:p>
    <w:p w14:paraId="2212286F">
      <w:pPr>
        <w:spacing w:line="360" w:lineRule="auto"/>
        <w:ind w:left="420"/>
        <w:jc w:val="center"/>
        <w:rPr>
          <w:rFonts w:ascii="黑体" w:eastAsia="黑体"/>
          <w:b/>
          <w:color w:val="auto"/>
          <w:sz w:val="32"/>
          <w:szCs w:val="32"/>
          <w:highlight w:val="none"/>
        </w:rPr>
      </w:pPr>
    </w:p>
    <w:p w14:paraId="218EA307">
      <w:pPr>
        <w:spacing w:line="360" w:lineRule="auto"/>
        <w:ind w:left="420"/>
        <w:jc w:val="center"/>
        <w:rPr>
          <w:rFonts w:ascii="黑体" w:eastAsia="黑体"/>
          <w:b/>
          <w:color w:val="auto"/>
          <w:sz w:val="32"/>
          <w:szCs w:val="32"/>
          <w:highlight w:val="none"/>
        </w:rPr>
      </w:pPr>
    </w:p>
    <w:p w14:paraId="7B14003C">
      <w:pPr>
        <w:spacing w:line="360" w:lineRule="auto"/>
        <w:ind w:left="420"/>
        <w:jc w:val="center"/>
        <w:rPr>
          <w:rFonts w:ascii="黑体" w:eastAsia="黑体"/>
          <w:b/>
          <w:color w:val="auto"/>
          <w:sz w:val="32"/>
          <w:szCs w:val="32"/>
          <w:highlight w:val="none"/>
        </w:rPr>
      </w:pPr>
    </w:p>
    <w:p w14:paraId="52E2BF22">
      <w:pPr>
        <w:spacing w:line="360" w:lineRule="auto"/>
        <w:ind w:left="420"/>
        <w:jc w:val="center"/>
        <w:rPr>
          <w:rFonts w:ascii="黑体" w:eastAsia="黑体"/>
          <w:b/>
          <w:color w:val="auto"/>
          <w:sz w:val="32"/>
          <w:szCs w:val="32"/>
          <w:highlight w:val="none"/>
        </w:rPr>
      </w:pPr>
    </w:p>
    <w:p w14:paraId="7D1BDDC1">
      <w:pPr>
        <w:spacing w:line="360" w:lineRule="auto"/>
        <w:ind w:left="420"/>
        <w:jc w:val="center"/>
        <w:rPr>
          <w:rFonts w:ascii="黑体" w:eastAsia="黑体"/>
          <w:b/>
          <w:color w:val="auto"/>
          <w:sz w:val="32"/>
          <w:szCs w:val="32"/>
          <w:highlight w:val="none"/>
        </w:rPr>
      </w:pPr>
    </w:p>
    <w:p w14:paraId="55C18BA8">
      <w:pPr>
        <w:pStyle w:val="4"/>
        <w:ind w:firstLineChars="200"/>
        <w:rPr>
          <w:rFonts w:hint="eastAsia" w:ascii="Times New Roman" w:hAnsi="Times New Roman"/>
          <w:b/>
          <w:color w:val="auto"/>
          <w:spacing w:val="0"/>
          <w:sz w:val="24"/>
          <w:szCs w:val="24"/>
          <w:highlight w:val="none"/>
        </w:rPr>
      </w:pPr>
      <w:r>
        <w:rPr>
          <w:rFonts w:hint="eastAsia" w:ascii="Times New Roman" w:hAnsi="Times New Roman"/>
          <w:b/>
          <w:color w:val="auto"/>
          <w:spacing w:val="0"/>
          <w:sz w:val="24"/>
          <w:szCs w:val="24"/>
          <w:highlight w:val="none"/>
        </w:rPr>
        <w:t>残疾人福利性单位声明函</w:t>
      </w:r>
    </w:p>
    <w:p w14:paraId="5B82F092">
      <w:pPr>
        <w:rPr>
          <w:rFonts w:hint="eastAsia"/>
          <w:b w:val="0"/>
          <w:color w:val="auto"/>
          <w:spacing w:val="0"/>
          <w:sz w:val="22"/>
          <w:szCs w:val="22"/>
        </w:rPr>
      </w:pPr>
    </w:p>
    <w:p w14:paraId="7F6A9B36">
      <w:pPr>
        <w:spacing w:line="360" w:lineRule="auto"/>
        <w:ind w:firstLine="464" w:firstLineChars="200"/>
        <w:rPr>
          <w:color w:val="auto"/>
          <w:spacing w:val="6"/>
          <w:sz w:val="22"/>
          <w:szCs w:val="22"/>
        </w:rPr>
      </w:pPr>
      <w:r>
        <w:rPr>
          <w:rFonts w:hint="eastAsia"/>
          <w:color w:val="auto"/>
          <w:spacing w:val="6"/>
          <w:sz w:val="22"/>
          <w:szCs w:val="22"/>
        </w:rPr>
        <w:t>本单位郑重声明</w:t>
      </w:r>
      <w:r>
        <w:rPr>
          <w:rFonts w:hint="eastAsia"/>
          <w:color w:val="auto"/>
          <w:spacing w:val="6"/>
          <w:sz w:val="22"/>
          <w:szCs w:val="22"/>
          <w:lang w:eastAsia="zh-CN"/>
        </w:rPr>
        <w:t>，</w:t>
      </w:r>
      <w:r>
        <w:rPr>
          <w:rFonts w:hint="eastAsia"/>
          <w:color w:val="auto"/>
          <w:spacing w:val="6"/>
          <w:sz w:val="22"/>
          <w:szCs w:val="22"/>
        </w:rPr>
        <w:t>根据《财政部 民政部 中国残疾人联合会关于促进残疾人就业政府采购政策的通知》（财库</w:t>
      </w:r>
      <w:r>
        <w:rPr>
          <w:rFonts w:hint="eastAsia"/>
          <w:color w:val="auto"/>
          <w:sz w:val="22"/>
          <w:szCs w:val="22"/>
        </w:rPr>
        <w:t>〔2017〕141</w:t>
      </w:r>
      <w:r>
        <w:rPr>
          <w:rFonts w:hint="eastAsia"/>
          <w:color w:val="auto"/>
          <w:spacing w:val="6"/>
          <w:sz w:val="22"/>
          <w:szCs w:val="22"/>
        </w:rPr>
        <w:t>号）的规定</w:t>
      </w:r>
      <w:r>
        <w:rPr>
          <w:rFonts w:hint="eastAsia"/>
          <w:color w:val="auto"/>
          <w:spacing w:val="6"/>
          <w:sz w:val="22"/>
          <w:szCs w:val="22"/>
          <w:lang w:eastAsia="zh-CN"/>
        </w:rPr>
        <w:t>，</w:t>
      </w:r>
      <w:r>
        <w:rPr>
          <w:rFonts w:hint="eastAsia"/>
          <w:color w:val="auto"/>
          <w:spacing w:val="6"/>
          <w:sz w:val="22"/>
          <w:szCs w:val="22"/>
        </w:rPr>
        <w:t>本单位为符合条件的残疾人福利性单位</w:t>
      </w:r>
      <w:r>
        <w:rPr>
          <w:rFonts w:hint="eastAsia"/>
          <w:color w:val="auto"/>
          <w:spacing w:val="6"/>
          <w:sz w:val="22"/>
          <w:szCs w:val="22"/>
          <w:lang w:eastAsia="zh-CN"/>
        </w:rPr>
        <w:t>，</w:t>
      </w:r>
      <w:r>
        <w:rPr>
          <w:rFonts w:hint="eastAsia"/>
          <w:color w:val="auto"/>
          <w:spacing w:val="6"/>
          <w:sz w:val="22"/>
          <w:szCs w:val="22"/>
        </w:rPr>
        <w:t>且本单位参加</w:t>
      </w:r>
      <w:r>
        <w:rPr>
          <w:rFonts w:hint="eastAsia"/>
          <w:color w:val="auto"/>
          <w:spacing w:val="6"/>
          <w:sz w:val="22"/>
          <w:szCs w:val="22"/>
          <w:u w:val="single"/>
          <w:lang w:val="en-US" w:eastAsia="zh-CN"/>
        </w:rPr>
        <w:t xml:space="preserve">         </w:t>
      </w:r>
      <w:r>
        <w:rPr>
          <w:rFonts w:hint="eastAsia"/>
          <w:color w:val="auto"/>
          <w:spacing w:val="6"/>
          <w:sz w:val="22"/>
          <w:szCs w:val="22"/>
        </w:rPr>
        <w:t>单位的</w:t>
      </w:r>
      <w:r>
        <w:rPr>
          <w:rFonts w:hint="eastAsia"/>
          <w:color w:val="auto"/>
          <w:spacing w:val="6"/>
          <w:sz w:val="22"/>
          <w:szCs w:val="22"/>
          <w:u w:val="single"/>
          <w:lang w:val="en-US" w:eastAsia="zh-CN"/>
        </w:rPr>
        <w:t xml:space="preserve">         </w:t>
      </w:r>
      <w:r>
        <w:rPr>
          <w:rFonts w:hint="eastAsia"/>
          <w:color w:val="auto"/>
          <w:spacing w:val="6"/>
          <w:sz w:val="22"/>
          <w:szCs w:val="22"/>
        </w:rPr>
        <w:t>项目采购活动提供本单位制造的货物（由本单位承担工程/提供服务）</w:t>
      </w:r>
      <w:r>
        <w:rPr>
          <w:rFonts w:hint="eastAsia"/>
          <w:color w:val="auto"/>
          <w:spacing w:val="6"/>
          <w:sz w:val="22"/>
          <w:szCs w:val="22"/>
          <w:lang w:eastAsia="zh-CN"/>
        </w:rPr>
        <w:t>，</w:t>
      </w:r>
      <w:r>
        <w:rPr>
          <w:rFonts w:hint="eastAsia"/>
          <w:color w:val="auto"/>
          <w:spacing w:val="6"/>
          <w:sz w:val="22"/>
          <w:szCs w:val="22"/>
        </w:rPr>
        <w:t>或者提供其他残疾人福利性单位制造的货物（不包括使用非残疾人福利性单位注册商标的货物）。</w:t>
      </w:r>
    </w:p>
    <w:p w14:paraId="7B84C61A">
      <w:pPr>
        <w:spacing w:line="360" w:lineRule="auto"/>
        <w:ind w:firstLine="464" w:firstLineChars="200"/>
        <w:rPr>
          <w:color w:val="auto"/>
          <w:spacing w:val="6"/>
          <w:sz w:val="22"/>
          <w:szCs w:val="22"/>
        </w:rPr>
      </w:pPr>
      <w:r>
        <w:rPr>
          <w:rFonts w:hint="eastAsia"/>
          <w:color w:val="auto"/>
          <w:spacing w:val="6"/>
          <w:sz w:val="22"/>
          <w:szCs w:val="22"/>
        </w:rPr>
        <w:t>本单位对上述声明的真实性负责。如有虚假</w:t>
      </w:r>
      <w:r>
        <w:rPr>
          <w:rFonts w:hint="eastAsia"/>
          <w:color w:val="auto"/>
          <w:spacing w:val="6"/>
          <w:sz w:val="22"/>
          <w:szCs w:val="22"/>
          <w:lang w:eastAsia="zh-CN"/>
        </w:rPr>
        <w:t>，</w:t>
      </w:r>
      <w:r>
        <w:rPr>
          <w:rFonts w:hint="eastAsia"/>
          <w:color w:val="auto"/>
          <w:spacing w:val="6"/>
          <w:sz w:val="22"/>
          <w:szCs w:val="22"/>
        </w:rPr>
        <w:t>将依法承担相应责任。</w:t>
      </w:r>
    </w:p>
    <w:p w14:paraId="2900F228">
      <w:pPr>
        <w:spacing w:line="360" w:lineRule="auto"/>
        <w:rPr>
          <w:color w:val="auto"/>
          <w:spacing w:val="6"/>
          <w:sz w:val="22"/>
          <w:szCs w:val="22"/>
        </w:rPr>
      </w:pPr>
    </w:p>
    <w:p w14:paraId="060D52D9">
      <w:pPr>
        <w:spacing w:line="360" w:lineRule="auto"/>
        <w:ind w:left="-6" w:right="0" w:firstLine="440" w:firstLineChars="200"/>
        <w:jc w:val="left"/>
        <w:rPr>
          <w:rFonts w:hint="eastAsia"/>
          <w:color w:val="auto"/>
          <w:spacing w:val="0"/>
          <w:sz w:val="22"/>
          <w:szCs w:val="22"/>
          <w:u w:val="none"/>
          <w:lang w:val="en-US"/>
        </w:rPr>
      </w:pPr>
      <w:r>
        <w:rPr>
          <w:rFonts w:hint="eastAsia"/>
          <w:color w:val="auto"/>
          <w:spacing w:val="0"/>
          <w:sz w:val="22"/>
          <w:szCs w:val="22"/>
        </w:rPr>
        <w:t>单位名称（盖章）：</w:t>
      </w:r>
      <w:r>
        <w:rPr>
          <w:rFonts w:hint="eastAsia"/>
          <w:color w:val="auto"/>
          <w:spacing w:val="0"/>
          <w:sz w:val="22"/>
          <w:szCs w:val="22"/>
          <w:u w:val="single"/>
          <w:lang w:val="en-US" w:eastAsia="zh-CN"/>
        </w:rPr>
        <w:t xml:space="preserve">                      </w:t>
      </w:r>
      <w:r>
        <w:rPr>
          <w:rFonts w:hint="eastAsia"/>
          <w:color w:val="auto"/>
          <w:spacing w:val="0"/>
          <w:sz w:val="22"/>
          <w:szCs w:val="22"/>
          <w:u w:val="none"/>
          <w:lang w:val="en-US"/>
        </w:rPr>
        <w:t xml:space="preserve">          </w:t>
      </w:r>
    </w:p>
    <w:p w14:paraId="59B4E84E">
      <w:pPr>
        <w:spacing w:line="360" w:lineRule="auto"/>
        <w:ind w:left="-6" w:firstLine="440" w:firstLineChars="200"/>
        <w:rPr>
          <w:rFonts w:hint="eastAsia" w:eastAsia="宋体"/>
          <w:color w:val="auto"/>
          <w:sz w:val="22"/>
          <w:szCs w:val="22"/>
          <w:lang w:eastAsia="zh-CN"/>
        </w:rPr>
      </w:pPr>
      <w:r>
        <w:rPr>
          <w:rFonts w:hint="eastAsia"/>
          <w:color w:val="auto"/>
          <w:sz w:val="22"/>
          <w:szCs w:val="22"/>
        </w:rPr>
        <w:t>日期：</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rPr>
        <w:t>年</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rPr>
        <w:t xml:space="preserve">    </w:t>
      </w:r>
      <w:r>
        <w:rPr>
          <w:rFonts w:hint="eastAsia"/>
          <w:color w:val="auto"/>
          <w:sz w:val="22"/>
          <w:szCs w:val="22"/>
        </w:rPr>
        <w:t>日</w:t>
      </w:r>
    </w:p>
    <w:p w14:paraId="6B38B8A0">
      <w:pPr>
        <w:widowControl/>
        <w:spacing w:line="400" w:lineRule="exact"/>
        <w:ind w:firstLine="0" w:firstLineChars="0"/>
        <w:rPr>
          <w:rFonts w:hint="eastAsia"/>
          <w:b/>
          <w:color w:val="auto"/>
          <w:szCs w:val="22"/>
        </w:rPr>
      </w:pPr>
    </w:p>
    <w:p w14:paraId="07A63442">
      <w:pPr>
        <w:widowControl/>
        <w:spacing w:line="400" w:lineRule="exact"/>
        <w:ind w:firstLine="0" w:firstLineChars="0"/>
        <w:rPr>
          <w:rFonts w:hint="eastAsia"/>
          <w:b/>
          <w:color w:val="auto"/>
          <w:szCs w:val="22"/>
        </w:rPr>
      </w:pPr>
    </w:p>
    <w:p w14:paraId="381D8870">
      <w:pPr>
        <w:widowControl/>
        <w:spacing w:line="400" w:lineRule="exact"/>
        <w:ind w:firstLine="0" w:firstLineChars="0"/>
        <w:rPr>
          <w:rFonts w:hint="eastAsia"/>
          <w:b/>
          <w:color w:val="auto"/>
          <w:szCs w:val="22"/>
        </w:rPr>
      </w:pPr>
    </w:p>
    <w:p w14:paraId="64ED4625">
      <w:pPr>
        <w:pStyle w:val="20"/>
        <w:widowControl w:val="0"/>
        <w:adjustRightInd w:val="0"/>
        <w:snapToGrid w:val="0"/>
        <w:spacing w:line="360" w:lineRule="auto"/>
        <w:ind w:right="420" w:firstLine="442" w:firstLineChars="200"/>
        <w:rPr>
          <w:rFonts w:hint="eastAsia"/>
          <w:b/>
          <w:bCs/>
          <w:color w:val="auto"/>
          <w:sz w:val="22"/>
          <w:szCs w:val="22"/>
        </w:rPr>
      </w:pPr>
      <w:r>
        <w:rPr>
          <w:rFonts w:hint="eastAsia"/>
          <w:b/>
          <w:bCs/>
          <w:color w:val="auto"/>
          <w:sz w:val="22"/>
          <w:szCs w:val="22"/>
        </w:rPr>
        <w:t>说明：《残疾人福利性单位声明函》为参加政府采购活动的残疾人福利性单位应当提供</w:t>
      </w:r>
      <w:r>
        <w:rPr>
          <w:rFonts w:hint="eastAsia"/>
          <w:b/>
          <w:bCs/>
          <w:color w:val="auto"/>
          <w:sz w:val="22"/>
          <w:szCs w:val="22"/>
          <w:lang w:eastAsia="zh-CN"/>
        </w:rPr>
        <w:t>，</w:t>
      </w:r>
      <w:r>
        <w:rPr>
          <w:rFonts w:hint="eastAsia"/>
          <w:b/>
          <w:bCs/>
          <w:color w:val="auto"/>
          <w:sz w:val="22"/>
          <w:szCs w:val="22"/>
        </w:rPr>
        <w:t>同时需提供符合《财政部 民政部 中国残疾人联合会关于促进残疾人就业政府采购政策的通知》（财库〔2017〕 141号）的规定享受政府采购支持政策的残疾人福利性单位应当同时满足以下条件的证明材料：</w:t>
      </w:r>
      <w:r>
        <w:rPr>
          <w:rFonts w:hint="eastAsia"/>
          <w:b/>
          <w:bCs/>
          <w:color w:val="auto"/>
          <w:spacing w:val="0"/>
          <w:sz w:val="22"/>
          <w:szCs w:val="22"/>
        </w:rPr>
        <w:t>（一）安置的残疾人占本单位在职职工人数的比例不低于25%（含25%）</w:t>
      </w:r>
      <w:r>
        <w:rPr>
          <w:rFonts w:hint="eastAsia"/>
          <w:b/>
          <w:bCs/>
          <w:color w:val="auto"/>
          <w:spacing w:val="0"/>
          <w:sz w:val="22"/>
          <w:szCs w:val="22"/>
          <w:lang w:eastAsia="zh-CN"/>
        </w:rPr>
        <w:t>，</w:t>
      </w:r>
      <w:r>
        <w:rPr>
          <w:rFonts w:hint="eastAsia"/>
          <w:b/>
          <w:bCs/>
          <w:color w:val="auto"/>
          <w:spacing w:val="0"/>
          <w:sz w:val="22"/>
          <w:szCs w:val="22"/>
        </w:rPr>
        <w:t>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w:t>
      </w:r>
      <w:r>
        <w:rPr>
          <w:rFonts w:hint="eastAsia"/>
          <w:b/>
          <w:bCs/>
          <w:color w:val="auto"/>
          <w:spacing w:val="0"/>
          <w:sz w:val="22"/>
          <w:szCs w:val="22"/>
          <w:lang w:eastAsia="zh-CN"/>
        </w:rPr>
        <w:t>，</w:t>
      </w:r>
      <w:r>
        <w:rPr>
          <w:rFonts w:hint="eastAsia"/>
          <w:b/>
          <w:bCs/>
          <w:color w:val="auto"/>
          <w:spacing w:val="0"/>
          <w:sz w:val="22"/>
          <w:szCs w:val="22"/>
        </w:rPr>
        <w:t>按月支付了不低于单位所在区县适用的经省级人民政府批准的月最低工资标准的工资；（五）提供本单位制造的货物、承担的工程或者服务（以下简称产品）</w:t>
      </w:r>
      <w:r>
        <w:rPr>
          <w:rFonts w:hint="eastAsia"/>
          <w:b/>
          <w:bCs/>
          <w:color w:val="auto"/>
          <w:spacing w:val="0"/>
          <w:sz w:val="22"/>
          <w:szCs w:val="22"/>
          <w:lang w:eastAsia="zh-CN"/>
        </w:rPr>
        <w:t>，</w:t>
      </w:r>
      <w:r>
        <w:rPr>
          <w:rFonts w:hint="eastAsia"/>
          <w:b/>
          <w:bCs/>
          <w:color w:val="auto"/>
          <w:spacing w:val="0"/>
          <w:sz w:val="22"/>
          <w:szCs w:val="22"/>
        </w:rPr>
        <w:t>或者提供其他残疾人福利性单位制造的货物（不包括使用非残疾人福利性单位注册商标的货物）</w:t>
      </w:r>
      <w:r>
        <w:rPr>
          <w:rFonts w:hint="eastAsia"/>
          <w:b/>
          <w:bCs/>
          <w:color w:val="auto"/>
          <w:spacing w:val="0"/>
          <w:sz w:val="22"/>
        </w:rPr>
        <w:t>。</w:t>
      </w:r>
    </w:p>
    <w:p w14:paraId="6AEAB555">
      <w:pPr>
        <w:spacing w:line="360" w:lineRule="auto"/>
        <w:ind w:left="420"/>
        <w:jc w:val="center"/>
        <w:rPr>
          <w:rFonts w:ascii="黑体" w:eastAsia="黑体"/>
          <w:b/>
          <w:color w:val="auto"/>
          <w:sz w:val="22"/>
          <w:szCs w:val="22"/>
          <w:highlight w:val="none"/>
        </w:rPr>
      </w:pPr>
    </w:p>
    <w:p w14:paraId="1E004619">
      <w:pPr>
        <w:spacing w:line="360" w:lineRule="auto"/>
        <w:ind w:left="420"/>
        <w:jc w:val="center"/>
        <w:rPr>
          <w:rFonts w:ascii="黑体" w:eastAsia="黑体"/>
          <w:b/>
          <w:color w:val="auto"/>
          <w:sz w:val="22"/>
          <w:szCs w:val="22"/>
          <w:highlight w:val="none"/>
        </w:rPr>
      </w:pPr>
    </w:p>
    <w:p w14:paraId="1B499EEC">
      <w:pPr>
        <w:spacing w:line="360" w:lineRule="auto"/>
        <w:ind w:left="420"/>
        <w:jc w:val="center"/>
        <w:rPr>
          <w:rFonts w:ascii="黑体" w:eastAsia="黑体"/>
          <w:b/>
          <w:color w:val="auto"/>
          <w:sz w:val="32"/>
          <w:szCs w:val="32"/>
          <w:highlight w:val="none"/>
        </w:rPr>
      </w:pPr>
    </w:p>
    <w:p w14:paraId="29C901AB">
      <w:pPr>
        <w:spacing w:line="360" w:lineRule="auto"/>
        <w:ind w:left="420"/>
        <w:jc w:val="center"/>
        <w:rPr>
          <w:rFonts w:ascii="黑体" w:eastAsia="黑体"/>
          <w:b/>
          <w:color w:val="auto"/>
          <w:sz w:val="32"/>
          <w:szCs w:val="32"/>
          <w:highlight w:val="none"/>
        </w:rPr>
      </w:pPr>
    </w:p>
    <w:p w14:paraId="33F5BC03">
      <w:pPr>
        <w:spacing w:line="360" w:lineRule="auto"/>
        <w:ind w:left="420"/>
        <w:jc w:val="center"/>
        <w:rPr>
          <w:rFonts w:ascii="黑体" w:eastAsia="黑体"/>
          <w:b/>
          <w:color w:val="auto"/>
          <w:sz w:val="32"/>
          <w:szCs w:val="32"/>
          <w:highlight w:val="none"/>
        </w:rPr>
      </w:pPr>
    </w:p>
    <w:p w14:paraId="212C09EE">
      <w:pPr>
        <w:spacing w:line="360" w:lineRule="auto"/>
        <w:ind w:left="420"/>
        <w:jc w:val="center"/>
        <w:rPr>
          <w:rFonts w:ascii="黑体" w:eastAsia="黑体"/>
          <w:b/>
          <w:color w:val="auto"/>
          <w:sz w:val="32"/>
          <w:szCs w:val="32"/>
          <w:highlight w:val="none"/>
        </w:rPr>
      </w:pPr>
    </w:p>
    <w:p w14:paraId="6E05D1EB">
      <w:pPr>
        <w:pStyle w:val="4"/>
        <w:ind w:firstLineChars="200"/>
        <w:rPr>
          <w:rFonts w:hint="eastAsia" w:ascii="Times New Roman" w:hAnsi="Times New Roman" w:cs="仿宋_GB2312"/>
          <w:color w:val="auto"/>
          <w:sz w:val="24"/>
          <w:szCs w:val="24"/>
          <w:highlight w:val="none"/>
        </w:rPr>
      </w:pPr>
      <w:r>
        <w:rPr>
          <w:rFonts w:hint="eastAsia" w:ascii="Times New Roman" w:hAnsi="Times New Roman" w:cs="仿宋_GB2312"/>
          <w:color w:val="auto"/>
          <w:sz w:val="24"/>
          <w:szCs w:val="24"/>
          <w:highlight w:val="none"/>
        </w:rPr>
        <w:t>中小微企业划型标准</w:t>
      </w:r>
    </w:p>
    <w:p w14:paraId="6CE1FDC9">
      <w:pPr>
        <w:rPr>
          <w:rFonts w:hint="eastAsia"/>
          <w:color w:val="auto"/>
        </w:rPr>
      </w:pPr>
    </w:p>
    <w:tbl>
      <w:tblPr>
        <w:tblStyle w:val="2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507"/>
        <w:gridCol w:w="1112"/>
        <w:gridCol w:w="1647"/>
        <w:gridCol w:w="1569"/>
        <w:gridCol w:w="1007"/>
      </w:tblGrid>
      <w:tr w14:paraId="0FE0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4" w:type="dxa"/>
            <w:vAlign w:val="center"/>
          </w:tcPr>
          <w:p w14:paraId="1BBB905A">
            <w:pPr>
              <w:widowControl/>
              <w:spacing w:before="0" w:beforeAutospacing="0" w:after="0" w:afterAutospacing="0" w:line="360" w:lineRule="auto"/>
              <w:ind w:left="0" w:right="0"/>
              <w:jc w:val="center"/>
              <w:rPr>
                <w:rFonts w:hint="eastAsia" w:ascii="宋体" w:hAnsi="宋体" w:eastAsia="宋体" w:cs="宋体"/>
                <w:b/>
                <w:color w:val="auto"/>
                <w:sz w:val="22"/>
              </w:rPr>
            </w:pPr>
            <w:r>
              <w:rPr>
                <w:rFonts w:hint="eastAsia" w:ascii="宋体" w:hAnsi="宋体" w:eastAsia="宋体" w:cs="宋体"/>
                <w:b/>
                <w:color w:val="auto"/>
                <w:sz w:val="22"/>
              </w:rPr>
              <w:t>行业名称</w:t>
            </w:r>
          </w:p>
        </w:tc>
        <w:tc>
          <w:tcPr>
            <w:tcW w:w="1507" w:type="dxa"/>
            <w:vAlign w:val="center"/>
          </w:tcPr>
          <w:p w14:paraId="70B14D41">
            <w:pPr>
              <w:widowControl/>
              <w:spacing w:before="0" w:beforeAutospacing="0" w:after="0" w:afterAutospacing="0" w:line="360" w:lineRule="auto"/>
              <w:ind w:left="0" w:right="0"/>
              <w:jc w:val="center"/>
              <w:rPr>
                <w:rFonts w:hint="eastAsia" w:ascii="宋体" w:hAnsi="宋体" w:eastAsia="宋体" w:cs="宋体"/>
                <w:b/>
                <w:color w:val="auto"/>
                <w:sz w:val="22"/>
              </w:rPr>
            </w:pPr>
            <w:r>
              <w:rPr>
                <w:rFonts w:hint="eastAsia" w:ascii="宋体" w:hAnsi="宋体" w:eastAsia="宋体" w:cs="宋体"/>
                <w:b/>
                <w:color w:val="auto"/>
                <w:sz w:val="22"/>
              </w:rPr>
              <w:t>指标名称</w:t>
            </w:r>
          </w:p>
        </w:tc>
        <w:tc>
          <w:tcPr>
            <w:tcW w:w="1112" w:type="dxa"/>
            <w:vAlign w:val="center"/>
          </w:tcPr>
          <w:p w14:paraId="4D7A8828">
            <w:pPr>
              <w:widowControl/>
              <w:spacing w:before="0" w:beforeAutospacing="0" w:after="0" w:afterAutospacing="0" w:line="360" w:lineRule="auto"/>
              <w:ind w:left="0" w:right="0"/>
              <w:jc w:val="center"/>
              <w:rPr>
                <w:rFonts w:hint="eastAsia" w:ascii="宋体" w:hAnsi="宋体" w:eastAsia="宋体" w:cs="宋体"/>
                <w:b/>
                <w:color w:val="auto"/>
                <w:sz w:val="22"/>
              </w:rPr>
            </w:pPr>
            <w:r>
              <w:rPr>
                <w:rFonts w:hint="eastAsia" w:ascii="宋体" w:hAnsi="宋体" w:eastAsia="宋体" w:cs="宋体"/>
                <w:b/>
                <w:color w:val="auto"/>
                <w:sz w:val="22"/>
              </w:rPr>
              <w:t>计量单位</w:t>
            </w:r>
          </w:p>
        </w:tc>
        <w:tc>
          <w:tcPr>
            <w:tcW w:w="1647" w:type="dxa"/>
            <w:vAlign w:val="center"/>
          </w:tcPr>
          <w:p w14:paraId="6C485B1A">
            <w:pPr>
              <w:widowControl/>
              <w:spacing w:before="0" w:beforeAutospacing="0" w:after="0" w:afterAutospacing="0" w:line="360" w:lineRule="auto"/>
              <w:ind w:left="0" w:right="0"/>
              <w:jc w:val="center"/>
              <w:rPr>
                <w:rFonts w:hint="eastAsia" w:ascii="宋体" w:hAnsi="宋体" w:eastAsia="宋体" w:cs="宋体"/>
                <w:b/>
                <w:color w:val="auto"/>
                <w:sz w:val="22"/>
              </w:rPr>
            </w:pPr>
            <w:r>
              <w:rPr>
                <w:rFonts w:hint="eastAsia" w:ascii="宋体" w:hAnsi="宋体" w:eastAsia="宋体" w:cs="宋体"/>
                <w:b/>
                <w:color w:val="auto"/>
                <w:sz w:val="22"/>
              </w:rPr>
              <w:t>中型</w:t>
            </w:r>
          </w:p>
        </w:tc>
        <w:tc>
          <w:tcPr>
            <w:tcW w:w="1569" w:type="dxa"/>
            <w:vAlign w:val="center"/>
          </w:tcPr>
          <w:p w14:paraId="23AA0302">
            <w:pPr>
              <w:widowControl/>
              <w:spacing w:before="0" w:beforeAutospacing="0" w:after="0" w:afterAutospacing="0" w:line="360" w:lineRule="auto"/>
              <w:ind w:left="0" w:right="0"/>
              <w:jc w:val="center"/>
              <w:rPr>
                <w:rFonts w:hint="eastAsia" w:ascii="宋体" w:hAnsi="宋体" w:eastAsia="宋体" w:cs="宋体"/>
                <w:b/>
                <w:color w:val="auto"/>
                <w:sz w:val="22"/>
              </w:rPr>
            </w:pPr>
            <w:r>
              <w:rPr>
                <w:rFonts w:hint="eastAsia" w:ascii="宋体" w:hAnsi="宋体" w:eastAsia="宋体" w:cs="宋体"/>
                <w:b/>
                <w:color w:val="auto"/>
                <w:sz w:val="22"/>
              </w:rPr>
              <w:t>小型</w:t>
            </w:r>
          </w:p>
        </w:tc>
        <w:tc>
          <w:tcPr>
            <w:tcW w:w="1007" w:type="dxa"/>
            <w:vAlign w:val="center"/>
          </w:tcPr>
          <w:p w14:paraId="58D4C9F5">
            <w:pPr>
              <w:widowControl/>
              <w:spacing w:before="0" w:beforeAutospacing="0" w:after="0" w:afterAutospacing="0" w:line="360" w:lineRule="auto"/>
              <w:ind w:left="0" w:right="0"/>
              <w:jc w:val="center"/>
              <w:rPr>
                <w:rFonts w:hint="eastAsia" w:ascii="宋体" w:hAnsi="宋体" w:eastAsia="宋体" w:cs="宋体"/>
                <w:b/>
                <w:color w:val="auto"/>
                <w:sz w:val="22"/>
              </w:rPr>
            </w:pPr>
            <w:r>
              <w:rPr>
                <w:rFonts w:hint="eastAsia" w:ascii="宋体" w:hAnsi="宋体" w:eastAsia="宋体" w:cs="宋体"/>
                <w:b/>
                <w:color w:val="auto"/>
                <w:sz w:val="22"/>
              </w:rPr>
              <w:t>微型</w:t>
            </w:r>
          </w:p>
        </w:tc>
      </w:tr>
      <w:tr w14:paraId="5143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Align w:val="center"/>
          </w:tcPr>
          <w:p w14:paraId="6EC6D3A7">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农、林、牧、渔</w:t>
            </w:r>
          </w:p>
        </w:tc>
        <w:tc>
          <w:tcPr>
            <w:tcW w:w="1507" w:type="dxa"/>
            <w:vAlign w:val="center"/>
          </w:tcPr>
          <w:p w14:paraId="786D0CE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11D234E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32DBA3C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500≤Y＜20000</w:t>
            </w:r>
          </w:p>
        </w:tc>
        <w:tc>
          <w:tcPr>
            <w:tcW w:w="1569" w:type="dxa"/>
            <w:vAlign w:val="center"/>
          </w:tcPr>
          <w:p w14:paraId="5353505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50≤Y＜500</w:t>
            </w:r>
          </w:p>
        </w:tc>
        <w:tc>
          <w:tcPr>
            <w:tcW w:w="1007" w:type="dxa"/>
            <w:vAlign w:val="center"/>
          </w:tcPr>
          <w:p w14:paraId="28CEFDE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Y＜50</w:t>
            </w:r>
          </w:p>
        </w:tc>
      </w:tr>
      <w:tr w14:paraId="4DB3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4EB6949A">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工业</w:t>
            </w:r>
          </w:p>
        </w:tc>
        <w:tc>
          <w:tcPr>
            <w:tcW w:w="1507" w:type="dxa"/>
            <w:vAlign w:val="center"/>
          </w:tcPr>
          <w:p w14:paraId="0CE9FC4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447BDDE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0C1BDBA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300≤X＜1000</w:t>
            </w:r>
          </w:p>
        </w:tc>
        <w:tc>
          <w:tcPr>
            <w:tcW w:w="1569" w:type="dxa"/>
            <w:vAlign w:val="center"/>
          </w:tcPr>
          <w:p w14:paraId="008A00F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20≤X＜300</w:t>
            </w:r>
          </w:p>
        </w:tc>
        <w:tc>
          <w:tcPr>
            <w:tcW w:w="1007" w:type="dxa"/>
            <w:vAlign w:val="center"/>
          </w:tcPr>
          <w:p w14:paraId="5115BEFD">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X＜20</w:t>
            </w:r>
          </w:p>
        </w:tc>
      </w:tr>
      <w:tr w14:paraId="0D6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4CB3F2C2">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0FD592E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68C49409">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74B5BC8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2000≤Y＜40000</w:t>
            </w:r>
          </w:p>
        </w:tc>
        <w:tc>
          <w:tcPr>
            <w:tcW w:w="1569" w:type="dxa"/>
            <w:vAlign w:val="center"/>
          </w:tcPr>
          <w:p w14:paraId="78E29E5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300≤Y＜2000</w:t>
            </w:r>
          </w:p>
        </w:tc>
        <w:tc>
          <w:tcPr>
            <w:tcW w:w="1007" w:type="dxa"/>
            <w:vAlign w:val="center"/>
          </w:tcPr>
          <w:p w14:paraId="73B3548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Y＜300</w:t>
            </w:r>
          </w:p>
        </w:tc>
      </w:tr>
      <w:tr w14:paraId="480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restart"/>
            <w:vAlign w:val="center"/>
          </w:tcPr>
          <w:p w14:paraId="4C8ED6B2">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建筑业</w:t>
            </w:r>
          </w:p>
        </w:tc>
        <w:tc>
          <w:tcPr>
            <w:tcW w:w="1507" w:type="dxa"/>
            <w:vAlign w:val="center"/>
          </w:tcPr>
          <w:p w14:paraId="0CDB9DA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3E3C11E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08E8E9A9">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6000≤Y＜80000</w:t>
            </w:r>
          </w:p>
        </w:tc>
        <w:tc>
          <w:tcPr>
            <w:tcW w:w="1569" w:type="dxa"/>
            <w:vAlign w:val="center"/>
          </w:tcPr>
          <w:p w14:paraId="4D8755E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300≤Y＜6000</w:t>
            </w:r>
          </w:p>
        </w:tc>
        <w:tc>
          <w:tcPr>
            <w:tcW w:w="1007" w:type="dxa"/>
            <w:vAlign w:val="center"/>
          </w:tcPr>
          <w:p w14:paraId="49995DD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Y＜300</w:t>
            </w:r>
          </w:p>
        </w:tc>
      </w:tr>
      <w:tr w14:paraId="069C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0608FE1B">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5441A6C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资产总额（Z）</w:t>
            </w:r>
          </w:p>
        </w:tc>
        <w:tc>
          <w:tcPr>
            <w:tcW w:w="1112" w:type="dxa"/>
            <w:vAlign w:val="center"/>
          </w:tcPr>
          <w:p w14:paraId="2640AC8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1252DD5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5000≤Z＜80000</w:t>
            </w:r>
          </w:p>
        </w:tc>
        <w:tc>
          <w:tcPr>
            <w:tcW w:w="1569" w:type="dxa"/>
            <w:vAlign w:val="center"/>
          </w:tcPr>
          <w:p w14:paraId="6969497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300≤Z＜5000</w:t>
            </w:r>
          </w:p>
        </w:tc>
        <w:tc>
          <w:tcPr>
            <w:tcW w:w="1007" w:type="dxa"/>
            <w:vAlign w:val="center"/>
          </w:tcPr>
          <w:p w14:paraId="205CABE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Z＜300</w:t>
            </w:r>
          </w:p>
        </w:tc>
      </w:tr>
      <w:tr w14:paraId="4E4A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7C3A0E8F">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批发业</w:t>
            </w:r>
          </w:p>
        </w:tc>
        <w:tc>
          <w:tcPr>
            <w:tcW w:w="1507" w:type="dxa"/>
            <w:vAlign w:val="center"/>
          </w:tcPr>
          <w:p w14:paraId="47295A7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49F6F00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0223F9B9">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20≤X＜200</w:t>
            </w:r>
          </w:p>
        </w:tc>
        <w:tc>
          <w:tcPr>
            <w:tcW w:w="1569" w:type="dxa"/>
            <w:vAlign w:val="center"/>
          </w:tcPr>
          <w:p w14:paraId="04E68F4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5≤X＜20</w:t>
            </w:r>
          </w:p>
        </w:tc>
        <w:tc>
          <w:tcPr>
            <w:tcW w:w="1007" w:type="dxa"/>
            <w:vAlign w:val="center"/>
          </w:tcPr>
          <w:p w14:paraId="0FE9E9F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X＜5</w:t>
            </w:r>
          </w:p>
        </w:tc>
      </w:tr>
      <w:tr w14:paraId="21B6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6FF2EC7A">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63F8064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1468C9D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048204A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5000≤Y＜40000</w:t>
            </w:r>
          </w:p>
        </w:tc>
        <w:tc>
          <w:tcPr>
            <w:tcW w:w="1569" w:type="dxa"/>
            <w:vAlign w:val="center"/>
          </w:tcPr>
          <w:p w14:paraId="0017E7A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1000≤Y＜5000</w:t>
            </w:r>
          </w:p>
        </w:tc>
        <w:tc>
          <w:tcPr>
            <w:tcW w:w="1007" w:type="dxa"/>
            <w:vAlign w:val="center"/>
          </w:tcPr>
          <w:p w14:paraId="62764E7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Y＜1000</w:t>
            </w:r>
          </w:p>
        </w:tc>
      </w:tr>
      <w:tr w14:paraId="1856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634CF12F">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零售业</w:t>
            </w:r>
          </w:p>
        </w:tc>
        <w:tc>
          <w:tcPr>
            <w:tcW w:w="1507" w:type="dxa"/>
            <w:vAlign w:val="center"/>
          </w:tcPr>
          <w:p w14:paraId="3B4AF15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5AF02CF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3F030D87">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50≤X＜300</w:t>
            </w:r>
          </w:p>
        </w:tc>
        <w:tc>
          <w:tcPr>
            <w:tcW w:w="1569" w:type="dxa"/>
            <w:vAlign w:val="center"/>
          </w:tcPr>
          <w:p w14:paraId="0BE4A74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10≤X＜50</w:t>
            </w:r>
          </w:p>
        </w:tc>
        <w:tc>
          <w:tcPr>
            <w:tcW w:w="1007" w:type="dxa"/>
            <w:vAlign w:val="center"/>
          </w:tcPr>
          <w:p w14:paraId="478866E7">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r w14:paraId="7D20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continue"/>
            <w:vAlign w:val="center"/>
          </w:tcPr>
          <w:p w14:paraId="7088F77B">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49B1F40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3EAA5AD7">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2BE7499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500≤Y＜20000</w:t>
            </w:r>
          </w:p>
        </w:tc>
        <w:tc>
          <w:tcPr>
            <w:tcW w:w="1569" w:type="dxa"/>
            <w:vAlign w:val="center"/>
          </w:tcPr>
          <w:p w14:paraId="24ABDE0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100≤Y＜500</w:t>
            </w:r>
          </w:p>
        </w:tc>
        <w:tc>
          <w:tcPr>
            <w:tcW w:w="1007" w:type="dxa"/>
            <w:vAlign w:val="center"/>
          </w:tcPr>
          <w:p w14:paraId="0FF126D7">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0E97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5DAEADC4">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交通运输业</w:t>
            </w:r>
          </w:p>
        </w:tc>
        <w:tc>
          <w:tcPr>
            <w:tcW w:w="1507" w:type="dxa"/>
            <w:vAlign w:val="center"/>
          </w:tcPr>
          <w:p w14:paraId="350BCB7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4DE9BE6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4955DCB9">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300≤X＜1000</w:t>
            </w:r>
          </w:p>
        </w:tc>
        <w:tc>
          <w:tcPr>
            <w:tcW w:w="1569" w:type="dxa"/>
            <w:vAlign w:val="center"/>
          </w:tcPr>
          <w:p w14:paraId="5338FB6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20≤X＜300</w:t>
            </w:r>
          </w:p>
        </w:tc>
        <w:tc>
          <w:tcPr>
            <w:tcW w:w="1007" w:type="dxa"/>
            <w:vAlign w:val="center"/>
          </w:tcPr>
          <w:p w14:paraId="32FC627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X＜20</w:t>
            </w:r>
          </w:p>
        </w:tc>
      </w:tr>
      <w:tr w14:paraId="7054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63B0BF34">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08F4414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0338B22D">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35DB324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3000≤Y＜30000</w:t>
            </w:r>
          </w:p>
        </w:tc>
        <w:tc>
          <w:tcPr>
            <w:tcW w:w="1569" w:type="dxa"/>
            <w:vAlign w:val="center"/>
          </w:tcPr>
          <w:p w14:paraId="2A44C01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200≤Y＜3000</w:t>
            </w:r>
          </w:p>
        </w:tc>
        <w:tc>
          <w:tcPr>
            <w:tcW w:w="1007" w:type="dxa"/>
            <w:vAlign w:val="center"/>
          </w:tcPr>
          <w:p w14:paraId="0C0250D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Y＜200</w:t>
            </w:r>
          </w:p>
        </w:tc>
      </w:tr>
      <w:tr w14:paraId="7658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3CE938B5">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仓储业</w:t>
            </w:r>
          </w:p>
        </w:tc>
        <w:tc>
          <w:tcPr>
            <w:tcW w:w="1507" w:type="dxa"/>
            <w:vAlign w:val="center"/>
          </w:tcPr>
          <w:p w14:paraId="66E1A29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5257EC3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64F2EF6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100≤X＜200</w:t>
            </w:r>
          </w:p>
        </w:tc>
        <w:tc>
          <w:tcPr>
            <w:tcW w:w="1569" w:type="dxa"/>
            <w:vAlign w:val="center"/>
          </w:tcPr>
          <w:p w14:paraId="3870D0C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20≤X＜100</w:t>
            </w:r>
          </w:p>
        </w:tc>
        <w:tc>
          <w:tcPr>
            <w:tcW w:w="1007" w:type="dxa"/>
            <w:vAlign w:val="center"/>
          </w:tcPr>
          <w:p w14:paraId="309DEF0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X＜20</w:t>
            </w:r>
          </w:p>
        </w:tc>
      </w:tr>
      <w:tr w14:paraId="1E68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04276EE1">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652C82B1">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01C17E7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71E1E53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1000≤Y＜30000</w:t>
            </w:r>
          </w:p>
        </w:tc>
        <w:tc>
          <w:tcPr>
            <w:tcW w:w="1569" w:type="dxa"/>
            <w:vAlign w:val="center"/>
          </w:tcPr>
          <w:p w14:paraId="4762248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100≤Y＜1000</w:t>
            </w:r>
          </w:p>
        </w:tc>
        <w:tc>
          <w:tcPr>
            <w:tcW w:w="1007" w:type="dxa"/>
            <w:vAlign w:val="center"/>
          </w:tcPr>
          <w:p w14:paraId="58916A2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1875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3F099B08">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邮政业</w:t>
            </w:r>
          </w:p>
        </w:tc>
        <w:tc>
          <w:tcPr>
            <w:tcW w:w="1507" w:type="dxa"/>
            <w:vAlign w:val="center"/>
          </w:tcPr>
          <w:p w14:paraId="48899D4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34863FB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4D09D7C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300≤X＜1000</w:t>
            </w:r>
          </w:p>
        </w:tc>
        <w:tc>
          <w:tcPr>
            <w:tcW w:w="1569" w:type="dxa"/>
            <w:vAlign w:val="center"/>
          </w:tcPr>
          <w:p w14:paraId="1D94621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20≤X＜300</w:t>
            </w:r>
          </w:p>
        </w:tc>
        <w:tc>
          <w:tcPr>
            <w:tcW w:w="1007" w:type="dxa"/>
            <w:vAlign w:val="center"/>
          </w:tcPr>
          <w:p w14:paraId="51C04AA1">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X＜20</w:t>
            </w:r>
          </w:p>
        </w:tc>
      </w:tr>
      <w:tr w14:paraId="3A0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16898F64">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5021DC4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63522CC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40C356E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2000≤Y＜30000</w:t>
            </w:r>
          </w:p>
        </w:tc>
        <w:tc>
          <w:tcPr>
            <w:tcW w:w="1569" w:type="dxa"/>
            <w:vAlign w:val="center"/>
          </w:tcPr>
          <w:p w14:paraId="51BE7A8D">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100≤Y＜2000</w:t>
            </w:r>
          </w:p>
        </w:tc>
        <w:tc>
          <w:tcPr>
            <w:tcW w:w="1007" w:type="dxa"/>
            <w:vAlign w:val="center"/>
          </w:tcPr>
          <w:p w14:paraId="2F71E8D9">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2AF3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5B7A95B7">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住宿业</w:t>
            </w:r>
          </w:p>
        </w:tc>
        <w:tc>
          <w:tcPr>
            <w:tcW w:w="1507" w:type="dxa"/>
            <w:vAlign w:val="center"/>
          </w:tcPr>
          <w:p w14:paraId="57D66AF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57DBB83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321AD79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100≤X＜300</w:t>
            </w:r>
          </w:p>
        </w:tc>
        <w:tc>
          <w:tcPr>
            <w:tcW w:w="1569" w:type="dxa"/>
            <w:vAlign w:val="center"/>
          </w:tcPr>
          <w:p w14:paraId="77ED21E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10≤X＜100</w:t>
            </w:r>
          </w:p>
        </w:tc>
        <w:tc>
          <w:tcPr>
            <w:tcW w:w="1007" w:type="dxa"/>
            <w:vAlign w:val="center"/>
          </w:tcPr>
          <w:p w14:paraId="0661C4F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r w14:paraId="6288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3625D4F2">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361A01B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366B4F3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09221F3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2000≤Y＜10000</w:t>
            </w:r>
          </w:p>
        </w:tc>
        <w:tc>
          <w:tcPr>
            <w:tcW w:w="1569" w:type="dxa"/>
            <w:vAlign w:val="center"/>
          </w:tcPr>
          <w:p w14:paraId="5406837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100≤Y＜2000</w:t>
            </w:r>
          </w:p>
        </w:tc>
        <w:tc>
          <w:tcPr>
            <w:tcW w:w="1007" w:type="dxa"/>
            <w:vAlign w:val="center"/>
          </w:tcPr>
          <w:p w14:paraId="3A4FF19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1741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753391BE">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餐饮业</w:t>
            </w:r>
          </w:p>
        </w:tc>
        <w:tc>
          <w:tcPr>
            <w:tcW w:w="1507" w:type="dxa"/>
            <w:vAlign w:val="center"/>
          </w:tcPr>
          <w:p w14:paraId="49A88EA1">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1B2B24E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6F7D2B6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100≤X＜300</w:t>
            </w:r>
          </w:p>
        </w:tc>
        <w:tc>
          <w:tcPr>
            <w:tcW w:w="1569" w:type="dxa"/>
            <w:vAlign w:val="center"/>
          </w:tcPr>
          <w:p w14:paraId="272F6F5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10≤X＜100</w:t>
            </w:r>
          </w:p>
        </w:tc>
        <w:tc>
          <w:tcPr>
            <w:tcW w:w="1007" w:type="dxa"/>
            <w:vAlign w:val="center"/>
          </w:tcPr>
          <w:p w14:paraId="5B067B0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r w14:paraId="1936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53C0B09C">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135650C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37B4FBD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79AEAA8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2000≤Y＜10000</w:t>
            </w:r>
          </w:p>
        </w:tc>
        <w:tc>
          <w:tcPr>
            <w:tcW w:w="1569" w:type="dxa"/>
            <w:vAlign w:val="center"/>
          </w:tcPr>
          <w:p w14:paraId="5C07F06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100≤Y＜2000</w:t>
            </w:r>
          </w:p>
        </w:tc>
        <w:tc>
          <w:tcPr>
            <w:tcW w:w="1007" w:type="dxa"/>
            <w:vAlign w:val="center"/>
          </w:tcPr>
          <w:p w14:paraId="2E2EF5B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415F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64DFF5C8">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信息传输业</w:t>
            </w:r>
          </w:p>
        </w:tc>
        <w:tc>
          <w:tcPr>
            <w:tcW w:w="1507" w:type="dxa"/>
            <w:vAlign w:val="center"/>
          </w:tcPr>
          <w:p w14:paraId="554B311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470091D1">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4165AF3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100≤X＜2000</w:t>
            </w:r>
          </w:p>
        </w:tc>
        <w:tc>
          <w:tcPr>
            <w:tcW w:w="1569" w:type="dxa"/>
            <w:vAlign w:val="center"/>
          </w:tcPr>
          <w:p w14:paraId="023C83C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10≤X＜100</w:t>
            </w:r>
          </w:p>
        </w:tc>
        <w:tc>
          <w:tcPr>
            <w:tcW w:w="1007" w:type="dxa"/>
            <w:vAlign w:val="center"/>
          </w:tcPr>
          <w:p w14:paraId="6E511DB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r w14:paraId="2D29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51ED483D">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02F0A66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4C14086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4190000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1000≤Y＜100000</w:t>
            </w:r>
          </w:p>
        </w:tc>
        <w:tc>
          <w:tcPr>
            <w:tcW w:w="1569" w:type="dxa"/>
            <w:vAlign w:val="center"/>
          </w:tcPr>
          <w:p w14:paraId="681AE4C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100≤Y＜1000</w:t>
            </w:r>
          </w:p>
        </w:tc>
        <w:tc>
          <w:tcPr>
            <w:tcW w:w="1007" w:type="dxa"/>
            <w:vAlign w:val="center"/>
          </w:tcPr>
          <w:p w14:paraId="3632E70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7E45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710EAE52">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软件和信息技术服务业</w:t>
            </w:r>
          </w:p>
        </w:tc>
        <w:tc>
          <w:tcPr>
            <w:tcW w:w="1507" w:type="dxa"/>
            <w:vAlign w:val="center"/>
          </w:tcPr>
          <w:p w14:paraId="3293F0E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5C7C4CD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5388149C">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100≤X＜300</w:t>
            </w:r>
          </w:p>
        </w:tc>
        <w:tc>
          <w:tcPr>
            <w:tcW w:w="1569" w:type="dxa"/>
            <w:vAlign w:val="center"/>
          </w:tcPr>
          <w:p w14:paraId="1E1CE42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10≤X＜100</w:t>
            </w:r>
          </w:p>
        </w:tc>
        <w:tc>
          <w:tcPr>
            <w:tcW w:w="1007" w:type="dxa"/>
            <w:vAlign w:val="center"/>
          </w:tcPr>
          <w:p w14:paraId="433AF637">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r w14:paraId="2C2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363C5F34">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19D14AC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5C32FBD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7448F40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1000≤Y＜10000</w:t>
            </w:r>
          </w:p>
        </w:tc>
        <w:tc>
          <w:tcPr>
            <w:tcW w:w="1569" w:type="dxa"/>
            <w:vAlign w:val="center"/>
          </w:tcPr>
          <w:p w14:paraId="4B517AB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50≤Y＜1000</w:t>
            </w:r>
          </w:p>
        </w:tc>
        <w:tc>
          <w:tcPr>
            <w:tcW w:w="1007" w:type="dxa"/>
            <w:vAlign w:val="center"/>
          </w:tcPr>
          <w:p w14:paraId="4298155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Y＜50</w:t>
            </w:r>
          </w:p>
        </w:tc>
      </w:tr>
      <w:tr w14:paraId="5F8E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restart"/>
            <w:vAlign w:val="center"/>
          </w:tcPr>
          <w:p w14:paraId="2C8B8D7F">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房地产开发经营</w:t>
            </w:r>
          </w:p>
        </w:tc>
        <w:tc>
          <w:tcPr>
            <w:tcW w:w="1507" w:type="dxa"/>
            <w:vAlign w:val="center"/>
          </w:tcPr>
          <w:p w14:paraId="491A0C7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69DB664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4C38731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1000≤Y＜200000</w:t>
            </w:r>
          </w:p>
        </w:tc>
        <w:tc>
          <w:tcPr>
            <w:tcW w:w="1569" w:type="dxa"/>
            <w:vAlign w:val="center"/>
          </w:tcPr>
          <w:p w14:paraId="38B55B47">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100≤X＜1000</w:t>
            </w:r>
          </w:p>
        </w:tc>
        <w:tc>
          <w:tcPr>
            <w:tcW w:w="1007" w:type="dxa"/>
            <w:vAlign w:val="center"/>
          </w:tcPr>
          <w:p w14:paraId="51DA841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X＜100</w:t>
            </w:r>
          </w:p>
        </w:tc>
      </w:tr>
      <w:tr w14:paraId="57A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2AEB25FF">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3C47AF0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资产总额（Z）</w:t>
            </w:r>
          </w:p>
        </w:tc>
        <w:tc>
          <w:tcPr>
            <w:tcW w:w="1112" w:type="dxa"/>
            <w:vAlign w:val="center"/>
          </w:tcPr>
          <w:p w14:paraId="029F7F9D">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780E2FD2">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5000≤Z＜10000</w:t>
            </w:r>
          </w:p>
        </w:tc>
        <w:tc>
          <w:tcPr>
            <w:tcW w:w="1569" w:type="dxa"/>
            <w:vAlign w:val="center"/>
          </w:tcPr>
          <w:p w14:paraId="4C49955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2000≤Y＜5000</w:t>
            </w:r>
          </w:p>
        </w:tc>
        <w:tc>
          <w:tcPr>
            <w:tcW w:w="1007" w:type="dxa"/>
            <w:vAlign w:val="center"/>
          </w:tcPr>
          <w:p w14:paraId="4D0D154B">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Y＜2000</w:t>
            </w:r>
          </w:p>
        </w:tc>
      </w:tr>
      <w:tr w14:paraId="346A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66B1B3B8">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物业管理</w:t>
            </w:r>
          </w:p>
        </w:tc>
        <w:tc>
          <w:tcPr>
            <w:tcW w:w="1507" w:type="dxa"/>
            <w:vAlign w:val="center"/>
          </w:tcPr>
          <w:p w14:paraId="08F0980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307C3E8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3371B2B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300≤X＜1000</w:t>
            </w:r>
          </w:p>
        </w:tc>
        <w:tc>
          <w:tcPr>
            <w:tcW w:w="1569" w:type="dxa"/>
            <w:vAlign w:val="center"/>
          </w:tcPr>
          <w:p w14:paraId="0775275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100≤X＜300</w:t>
            </w:r>
          </w:p>
        </w:tc>
        <w:tc>
          <w:tcPr>
            <w:tcW w:w="1007" w:type="dxa"/>
            <w:vAlign w:val="center"/>
          </w:tcPr>
          <w:p w14:paraId="40D41A4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X＜100</w:t>
            </w:r>
          </w:p>
        </w:tc>
      </w:tr>
      <w:tr w14:paraId="4396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continue"/>
            <w:vAlign w:val="center"/>
          </w:tcPr>
          <w:p w14:paraId="4E428622">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1CED133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营业收入（Y）</w:t>
            </w:r>
          </w:p>
        </w:tc>
        <w:tc>
          <w:tcPr>
            <w:tcW w:w="1112" w:type="dxa"/>
            <w:vAlign w:val="center"/>
          </w:tcPr>
          <w:p w14:paraId="17831CA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23890B2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1000≤Y＜5000</w:t>
            </w:r>
          </w:p>
        </w:tc>
        <w:tc>
          <w:tcPr>
            <w:tcW w:w="1569" w:type="dxa"/>
            <w:vAlign w:val="center"/>
          </w:tcPr>
          <w:p w14:paraId="0F2081E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500≤Y＜1000</w:t>
            </w:r>
          </w:p>
        </w:tc>
        <w:tc>
          <w:tcPr>
            <w:tcW w:w="1007" w:type="dxa"/>
            <w:vAlign w:val="center"/>
          </w:tcPr>
          <w:p w14:paraId="2726430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Y＜500</w:t>
            </w:r>
          </w:p>
        </w:tc>
      </w:tr>
      <w:tr w14:paraId="016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4" w:type="dxa"/>
            <w:vMerge w:val="restart"/>
            <w:vAlign w:val="center"/>
          </w:tcPr>
          <w:p w14:paraId="467095C4">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租赁和商务服务业</w:t>
            </w:r>
          </w:p>
        </w:tc>
        <w:tc>
          <w:tcPr>
            <w:tcW w:w="1507" w:type="dxa"/>
            <w:vAlign w:val="center"/>
          </w:tcPr>
          <w:p w14:paraId="03389A4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2E3B0558">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6546F7B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100≤X＜300</w:t>
            </w:r>
          </w:p>
        </w:tc>
        <w:tc>
          <w:tcPr>
            <w:tcW w:w="1569" w:type="dxa"/>
            <w:vAlign w:val="center"/>
          </w:tcPr>
          <w:p w14:paraId="7370C5A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10≤X＜100</w:t>
            </w:r>
          </w:p>
        </w:tc>
        <w:tc>
          <w:tcPr>
            <w:tcW w:w="1007" w:type="dxa"/>
            <w:vAlign w:val="center"/>
          </w:tcPr>
          <w:p w14:paraId="45CAC74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r w14:paraId="100B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54" w:type="dxa"/>
            <w:vMerge w:val="continue"/>
            <w:vAlign w:val="center"/>
          </w:tcPr>
          <w:p w14:paraId="025E4B58">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p>
        </w:tc>
        <w:tc>
          <w:tcPr>
            <w:tcW w:w="1507" w:type="dxa"/>
            <w:vAlign w:val="center"/>
          </w:tcPr>
          <w:p w14:paraId="0F8CA70A">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资产总额（Z）</w:t>
            </w:r>
          </w:p>
        </w:tc>
        <w:tc>
          <w:tcPr>
            <w:tcW w:w="1112" w:type="dxa"/>
            <w:vAlign w:val="center"/>
          </w:tcPr>
          <w:p w14:paraId="364AC13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万元</w:t>
            </w:r>
          </w:p>
        </w:tc>
        <w:tc>
          <w:tcPr>
            <w:tcW w:w="1647" w:type="dxa"/>
            <w:vAlign w:val="center"/>
          </w:tcPr>
          <w:p w14:paraId="14ADBD3E">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8000≤Z＜120000</w:t>
            </w:r>
          </w:p>
        </w:tc>
        <w:tc>
          <w:tcPr>
            <w:tcW w:w="1569" w:type="dxa"/>
            <w:vAlign w:val="center"/>
          </w:tcPr>
          <w:p w14:paraId="49CA1270">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100≤Z＜8000</w:t>
            </w:r>
          </w:p>
        </w:tc>
        <w:tc>
          <w:tcPr>
            <w:tcW w:w="1007" w:type="dxa"/>
            <w:vAlign w:val="center"/>
          </w:tcPr>
          <w:p w14:paraId="4A08B166">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Y＜100</w:t>
            </w:r>
          </w:p>
        </w:tc>
      </w:tr>
      <w:tr w14:paraId="7F2B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54" w:type="dxa"/>
            <w:vAlign w:val="center"/>
          </w:tcPr>
          <w:p w14:paraId="6DEF32FE">
            <w:pPr>
              <w:widowControl/>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其他未列明行业</w:t>
            </w:r>
          </w:p>
        </w:tc>
        <w:tc>
          <w:tcPr>
            <w:tcW w:w="1507" w:type="dxa"/>
            <w:vAlign w:val="center"/>
          </w:tcPr>
          <w:p w14:paraId="75721D0F">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从业人员（X）</w:t>
            </w:r>
          </w:p>
        </w:tc>
        <w:tc>
          <w:tcPr>
            <w:tcW w:w="1112" w:type="dxa"/>
            <w:vAlign w:val="center"/>
          </w:tcPr>
          <w:p w14:paraId="700AAFF4">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人</w:t>
            </w:r>
          </w:p>
        </w:tc>
        <w:tc>
          <w:tcPr>
            <w:tcW w:w="1647" w:type="dxa"/>
            <w:vAlign w:val="center"/>
          </w:tcPr>
          <w:p w14:paraId="187EE6E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100≤X＜300</w:t>
            </w:r>
          </w:p>
        </w:tc>
        <w:tc>
          <w:tcPr>
            <w:tcW w:w="1569" w:type="dxa"/>
            <w:vAlign w:val="center"/>
          </w:tcPr>
          <w:p w14:paraId="79ED4F55">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10≤X＜100</w:t>
            </w:r>
          </w:p>
        </w:tc>
        <w:tc>
          <w:tcPr>
            <w:tcW w:w="1007" w:type="dxa"/>
            <w:vAlign w:val="center"/>
          </w:tcPr>
          <w:p w14:paraId="3455DE03">
            <w:pPr>
              <w:widowControl/>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X＜10</w:t>
            </w:r>
          </w:p>
        </w:tc>
      </w:tr>
    </w:tbl>
    <w:p w14:paraId="3DBD6128">
      <w:pPr>
        <w:spacing w:line="360" w:lineRule="auto"/>
        <w:rPr>
          <w:rFonts w:hint="eastAsia" w:ascii="仿宋_GB2312" w:hAnsi="仿宋" w:eastAsia="仿宋_GB2312"/>
          <w:color w:val="auto"/>
          <w:szCs w:val="21"/>
        </w:rPr>
      </w:pPr>
    </w:p>
    <w:p w14:paraId="0B30D964">
      <w:pPr>
        <w:pStyle w:val="20"/>
        <w:adjustRightInd w:val="0"/>
        <w:snapToGrid w:val="0"/>
        <w:spacing w:line="360" w:lineRule="auto"/>
        <w:ind w:right="420" w:firstLine="442" w:firstLineChars="200"/>
        <w:rPr>
          <w:rFonts w:hint="eastAsia" w:ascii="宋体" w:hAnsi="宋体" w:eastAsia="宋体"/>
          <w:b/>
          <w:bCs/>
          <w:color w:val="auto"/>
          <w:sz w:val="22"/>
          <w:szCs w:val="22"/>
        </w:rPr>
      </w:pPr>
      <w:r>
        <w:rPr>
          <w:rFonts w:hint="eastAsia" w:ascii="宋体" w:hAnsi="宋体" w:eastAsia="宋体"/>
          <w:b/>
          <w:bCs/>
          <w:color w:val="auto"/>
          <w:sz w:val="22"/>
          <w:szCs w:val="22"/>
        </w:rPr>
        <w:t>说明：上述标准参照《关于印发中小企业划型标准规定的通知》（工信部联企业[2011]300号）</w:t>
      </w:r>
      <w:r>
        <w:rPr>
          <w:rFonts w:hint="eastAsia"/>
          <w:b/>
          <w:bCs/>
          <w:color w:val="auto"/>
          <w:sz w:val="22"/>
          <w:szCs w:val="22"/>
          <w:lang w:eastAsia="zh-CN"/>
        </w:rPr>
        <w:t>，</w:t>
      </w:r>
      <w:r>
        <w:rPr>
          <w:rFonts w:hint="eastAsia" w:ascii="宋体" w:hAnsi="宋体" w:eastAsia="宋体"/>
          <w:b/>
          <w:bCs/>
          <w:color w:val="auto"/>
          <w:sz w:val="22"/>
          <w:szCs w:val="22"/>
        </w:rPr>
        <w:t>大型、中型和小型企业须同时满足所列指标的下限</w:t>
      </w:r>
      <w:r>
        <w:rPr>
          <w:rFonts w:hint="eastAsia"/>
          <w:b/>
          <w:bCs/>
          <w:color w:val="auto"/>
          <w:sz w:val="22"/>
          <w:szCs w:val="22"/>
          <w:lang w:eastAsia="zh-CN"/>
        </w:rPr>
        <w:t>，</w:t>
      </w:r>
      <w:r>
        <w:rPr>
          <w:rFonts w:hint="eastAsia" w:ascii="宋体" w:hAnsi="宋体" w:eastAsia="宋体"/>
          <w:b/>
          <w:bCs/>
          <w:color w:val="auto"/>
          <w:sz w:val="22"/>
          <w:szCs w:val="22"/>
        </w:rPr>
        <w:t>否则下划一档；微型企业只须满足所列指标中的一项即可。</w:t>
      </w:r>
    </w:p>
    <w:p w14:paraId="4F3508B9">
      <w:pPr>
        <w:spacing w:line="360" w:lineRule="auto"/>
        <w:ind w:left="420"/>
        <w:jc w:val="center"/>
        <w:rPr>
          <w:rFonts w:ascii="黑体" w:eastAsia="黑体"/>
          <w:b/>
          <w:color w:val="auto"/>
          <w:sz w:val="32"/>
          <w:szCs w:val="32"/>
          <w:highlight w:val="none"/>
        </w:rPr>
      </w:pPr>
    </w:p>
    <w:p w14:paraId="3C528835">
      <w:pPr>
        <w:spacing w:line="360" w:lineRule="auto"/>
        <w:ind w:left="420"/>
        <w:jc w:val="center"/>
        <w:rPr>
          <w:rFonts w:ascii="黑体" w:eastAsia="黑体"/>
          <w:b/>
          <w:color w:val="auto"/>
          <w:sz w:val="32"/>
          <w:szCs w:val="32"/>
          <w:highlight w:val="none"/>
        </w:rPr>
      </w:pPr>
    </w:p>
    <w:p w14:paraId="7E7ED4F4">
      <w:pPr>
        <w:spacing w:line="360" w:lineRule="auto"/>
        <w:ind w:left="420"/>
        <w:jc w:val="center"/>
        <w:rPr>
          <w:rFonts w:ascii="黑体" w:eastAsia="黑体"/>
          <w:b/>
          <w:color w:val="auto"/>
          <w:sz w:val="32"/>
          <w:szCs w:val="32"/>
          <w:highlight w:val="none"/>
        </w:rPr>
      </w:pPr>
    </w:p>
    <w:p w14:paraId="6A7502CC">
      <w:pPr>
        <w:spacing w:line="360" w:lineRule="auto"/>
        <w:jc w:val="both"/>
        <w:rPr>
          <w:rFonts w:ascii="黑体" w:eastAsia="黑体"/>
          <w:b/>
          <w:color w:val="auto"/>
          <w:sz w:val="32"/>
          <w:szCs w:val="32"/>
          <w:highlight w:val="none"/>
        </w:rPr>
      </w:pPr>
    </w:p>
    <w:p w14:paraId="40E662E7">
      <w:pPr>
        <w:ind w:firstLine="643" w:firstLineChars="200"/>
        <w:rPr>
          <w:rFonts w:hAnsi="宋体"/>
          <w:b/>
          <w:bCs/>
          <w:color w:val="auto"/>
          <w:sz w:val="32"/>
          <w:highlight w:val="none"/>
        </w:rPr>
      </w:pPr>
      <w:r>
        <w:rPr>
          <w:rFonts w:hAnsi="宋体"/>
          <w:b/>
          <w:bCs/>
          <w:color w:val="auto"/>
          <w:sz w:val="32"/>
          <w:highlight w:val="none"/>
        </w:rPr>
        <w:br w:type="page"/>
      </w:r>
    </w:p>
    <w:p w14:paraId="164A80D5">
      <w:pPr>
        <w:pStyle w:val="2"/>
        <w:bidi w:val="0"/>
        <w:spacing w:line="480" w:lineRule="auto"/>
        <w:ind w:firstLine="602" w:firstLineChars="200"/>
        <w:rPr>
          <w:rFonts w:hint="eastAsia" w:ascii="宋体" w:hAnsi="宋体" w:eastAsia="宋体" w:cs="宋体"/>
          <w:color w:val="auto"/>
          <w:sz w:val="30"/>
          <w:szCs w:val="30"/>
          <w:lang w:val="en-US" w:eastAsia="zh-CN"/>
        </w:rPr>
      </w:pPr>
      <w:bookmarkStart w:id="57" w:name="_Toc21624"/>
      <w:bookmarkStart w:id="58" w:name="_Toc15812"/>
      <w:bookmarkStart w:id="59" w:name="_Toc17523"/>
      <w:bookmarkStart w:id="60" w:name="_Toc29859"/>
      <w:r>
        <w:rPr>
          <w:rFonts w:hint="eastAsia" w:ascii="宋体" w:hAnsi="宋体" w:eastAsia="宋体" w:cs="宋体"/>
          <w:color w:val="auto"/>
          <w:sz w:val="30"/>
          <w:szCs w:val="30"/>
          <w:lang w:val="en-US" w:eastAsia="zh-CN"/>
        </w:rPr>
        <w:t>第五章 合同主要条款</w:t>
      </w:r>
      <w:bookmarkEnd w:id="57"/>
      <w:bookmarkEnd w:id="58"/>
      <w:bookmarkEnd w:id="59"/>
    </w:p>
    <w:bookmarkEnd w:id="60"/>
    <w:p w14:paraId="2D42D841">
      <w:pPr>
        <w:jc w:val="center"/>
        <w:rPr>
          <w:rFonts w:hint="eastAsia" w:ascii="宋体" w:hAnsi="宋体"/>
          <w:color w:val="auto"/>
          <w:sz w:val="24"/>
        </w:rPr>
      </w:pPr>
      <w:bookmarkStart w:id="61" w:name="_Toc28326"/>
    </w:p>
    <w:p w14:paraId="41974F19">
      <w:pPr>
        <w:spacing w:before="91" w:line="219" w:lineRule="auto"/>
        <w:ind w:firstLine="450" w:firstLineChars="200"/>
        <w:jc w:val="center"/>
        <w:rPr>
          <w:rFonts w:ascii="宋体" w:hAnsi="宋体" w:eastAsia="宋体" w:cs="宋体"/>
          <w:color w:val="auto"/>
          <w:sz w:val="24"/>
          <w:szCs w:val="24"/>
        </w:rPr>
      </w:pPr>
      <w:r>
        <w:rPr>
          <w:rFonts w:ascii="宋体" w:hAnsi="宋体" w:eastAsia="宋体" w:cs="宋体"/>
          <w:b/>
          <w:bCs/>
          <w:color w:val="auto"/>
          <w:spacing w:val="-8"/>
          <w:sz w:val="24"/>
          <w:szCs w:val="24"/>
        </w:rPr>
        <w:t>（仅供参考</w:t>
      </w:r>
      <w:r>
        <w:rPr>
          <w:rFonts w:hint="eastAsia" w:cs="宋体"/>
          <w:b/>
          <w:bCs/>
          <w:color w:val="auto"/>
          <w:spacing w:val="-8"/>
          <w:sz w:val="24"/>
          <w:szCs w:val="24"/>
          <w:lang w:eastAsia="zh-CN"/>
        </w:rPr>
        <w:t>，</w:t>
      </w:r>
      <w:r>
        <w:rPr>
          <w:rFonts w:ascii="宋体" w:hAnsi="宋体" w:eastAsia="宋体" w:cs="宋体"/>
          <w:b/>
          <w:bCs/>
          <w:color w:val="auto"/>
          <w:spacing w:val="-8"/>
          <w:sz w:val="24"/>
          <w:szCs w:val="24"/>
        </w:rPr>
        <w:t>具体以实际签订内容为准</w:t>
      </w:r>
      <w:r>
        <w:rPr>
          <w:rFonts w:hint="eastAsia" w:cs="宋体"/>
          <w:b/>
          <w:bCs/>
          <w:color w:val="auto"/>
          <w:spacing w:val="-8"/>
          <w:sz w:val="24"/>
          <w:szCs w:val="24"/>
          <w:lang w:eastAsia="zh-CN"/>
        </w:rPr>
        <w:t>，</w:t>
      </w:r>
      <w:r>
        <w:rPr>
          <w:rFonts w:ascii="宋体" w:hAnsi="宋体" w:eastAsia="宋体" w:cs="宋体"/>
          <w:b/>
          <w:bCs/>
          <w:color w:val="auto"/>
          <w:spacing w:val="-8"/>
          <w:sz w:val="24"/>
          <w:szCs w:val="24"/>
        </w:rPr>
        <w:t>但不得偏离实</w:t>
      </w:r>
      <w:r>
        <w:rPr>
          <w:rFonts w:ascii="宋体" w:hAnsi="宋体" w:eastAsia="宋体" w:cs="宋体"/>
          <w:b/>
          <w:bCs/>
          <w:color w:val="auto"/>
          <w:spacing w:val="-9"/>
          <w:sz w:val="24"/>
          <w:szCs w:val="24"/>
        </w:rPr>
        <w:t>质性内容）</w:t>
      </w:r>
    </w:p>
    <w:p w14:paraId="6D73B17F">
      <w:pPr>
        <w:pStyle w:val="10"/>
        <w:spacing w:line="253" w:lineRule="auto"/>
        <w:rPr>
          <w:color w:val="auto"/>
        </w:rPr>
      </w:pPr>
    </w:p>
    <w:p w14:paraId="0953EF51">
      <w:pPr>
        <w:pStyle w:val="10"/>
        <w:spacing w:line="253" w:lineRule="auto"/>
        <w:rPr>
          <w:color w:val="auto"/>
        </w:rPr>
      </w:pPr>
    </w:p>
    <w:p w14:paraId="035C92DC">
      <w:pPr>
        <w:pStyle w:val="10"/>
        <w:spacing w:line="253" w:lineRule="auto"/>
        <w:rPr>
          <w:color w:val="auto"/>
        </w:rPr>
      </w:pPr>
    </w:p>
    <w:p w14:paraId="4C257D9C">
      <w:pPr>
        <w:pStyle w:val="10"/>
        <w:spacing w:line="253" w:lineRule="auto"/>
        <w:rPr>
          <w:color w:val="auto"/>
        </w:rPr>
      </w:pPr>
    </w:p>
    <w:p w14:paraId="1B7C85B2">
      <w:pPr>
        <w:pStyle w:val="10"/>
        <w:spacing w:line="253" w:lineRule="auto"/>
        <w:rPr>
          <w:color w:val="auto"/>
        </w:rPr>
      </w:pPr>
    </w:p>
    <w:p w14:paraId="206544DE">
      <w:pPr>
        <w:pStyle w:val="10"/>
        <w:spacing w:line="254" w:lineRule="auto"/>
        <w:rPr>
          <w:color w:val="auto"/>
        </w:rPr>
      </w:pPr>
    </w:p>
    <w:p w14:paraId="205E1657">
      <w:pPr>
        <w:pStyle w:val="10"/>
        <w:spacing w:line="254" w:lineRule="auto"/>
        <w:rPr>
          <w:color w:val="auto"/>
        </w:rPr>
      </w:pPr>
    </w:p>
    <w:p w14:paraId="0A78E7B5">
      <w:pPr>
        <w:pStyle w:val="10"/>
        <w:spacing w:line="254" w:lineRule="auto"/>
        <w:rPr>
          <w:color w:val="auto"/>
        </w:rPr>
      </w:pPr>
    </w:p>
    <w:p w14:paraId="2C86B1E4">
      <w:pPr>
        <w:bidi w:val="0"/>
        <w:ind w:firstLine="643" w:firstLineChars="200"/>
        <w:jc w:val="center"/>
        <w:rPr>
          <w:b/>
          <w:bCs/>
          <w:color w:val="auto"/>
          <w:sz w:val="32"/>
          <w:szCs w:val="32"/>
        </w:rPr>
      </w:pPr>
      <w:r>
        <w:rPr>
          <w:b/>
          <w:bCs/>
          <w:color w:val="auto"/>
          <w:sz w:val="32"/>
          <w:szCs w:val="32"/>
        </w:rPr>
        <w:t>采购合同</w:t>
      </w:r>
    </w:p>
    <w:p w14:paraId="63B6016C">
      <w:pPr>
        <w:pStyle w:val="10"/>
        <w:spacing w:line="256" w:lineRule="auto"/>
        <w:rPr>
          <w:color w:val="auto"/>
        </w:rPr>
      </w:pPr>
    </w:p>
    <w:p w14:paraId="087E56D8">
      <w:pPr>
        <w:pStyle w:val="10"/>
        <w:spacing w:line="256" w:lineRule="auto"/>
        <w:rPr>
          <w:color w:val="auto"/>
        </w:rPr>
      </w:pPr>
    </w:p>
    <w:p w14:paraId="671E287D">
      <w:pPr>
        <w:pStyle w:val="10"/>
        <w:spacing w:line="256" w:lineRule="auto"/>
        <w:rPr>
          <w:color w:val="auto"/>
        </w:rPr>
      </w:pPr>
    </w:p>
    <w:p w14:paraId="0900E7E7">
      <w:pPr>
        <w:pStyle w:val="10"/>
        <w:spacing w:line="256" w:lineRule="auto"/>
        <w:rPr>
          <w:color w:val="auto"/>
        </w:rPr>
      </w:pPr>
    </w:p>
    <w:p w14:paraId="755B0D88">
      <w:pPr>
        <w:pStyle w:val="10"/>
        <w:spacing w:line="256" w:lineRule="auto"/>
        <w:rPr>
          <w:color w:val="auto"/>
        </w:rPr>
      </w:pPr>
    </w:p>
    <w:p w14:paraId="321E48FF">
      <w:pPr>
        <w:pStyle w:val="10"/>
        <w:spacing w:line="256" w:lineRule="auto"/>
        <w:rPr>
          <w:color w:val="auto"/>
        </w:rPr>
      </w:pPr>
    </w:p>
    <w:p w14:paraId="78060FF3">
      <w:pPr>
        <w:pStyle w:val="10"/>
        <w:spacing w:line="257" w:lineRule="auto"/>
        <w:rPr>
          <w:color w:val="auto"/>
        </w:rPr>
      </w:pPr>
    </w:p>
    <w:p w14:paraId="3A34E68D">
      <w:pPr>
        <w:pStyle w:val="10"/>
        <w:spacing w:line="257" w:lineRule="auto"/>
        <w:rPr>
          <w:color w:val="auto"/>
        </w:rPr>
      </w:pPr>
    </w:p>
    <w:p w14:paraId="1B6F7A4E">
      <w:pPr>
        <w:spacing w:before="91" w:line="360" w:lineRule="auto"/>
        <w:ind w:left="0" w:right="0" w:firstLine="530" w:firstLineChars="200"/>
        <w:rPr>
          <w:rFonts w:hint="default" w:ascii="宋体" w:hAnsi="宋体" w:eastAsia="宋体" w:cs="宋体"/>
          <w:b/>
          <w:bCs/>
          <w:color w:val="auto"/>
          <w:spacing w:val="-8"/>
          <w:sz w:val="28"/>
          <w:szCs w:val="28"/>
          <w:u w:val="single"/>
          <w:lang w:val="en-US"/>
        </w:rPr>
      </w:pPr>
      <w:r>
        <w:rPr>
          <w:rFonts w:ascii="宋体" w:hAnsi="宋体" w:eastAsia="宋体" w:cs="宋体"/>
          <w:b/>
          <w:bCs/>
          <w:color w:val="auto"/>
          <w:spacing w:val="-8"/>
          <w:sz w:val="28"/>
          <w:szCs w:val="28"/>
        </w:rPr>
        <w:t>项目名称</w:t>
      </w:r>
      <w:r>
        <w:rPr>
          <w:rFonts w:hint="eastAsia" w:cs="宋体"/>
          <w:b/>
          <w:bCs/>
          <w:color w:val="auto"/>
          <w:spacing w:val="-8"/>
          <w:sz w:val="28"/>
          <w:szCs w:val="28"/>
          <w:lang w:eastAsia="zh-CN"/>
        </w:rPr>
        <w:t>：</w:t>
      </w:r>
      <w:r>
        <w:rPr>
          <w:rFonts w:hint="eastAsia" w:cs="宋体"/>
          <w:b/>
          <w:bCs/>
          <w:color w:val="auto"/>
          <w:spacing w:val="-8"/>
          <w:sz w:val="28"/>
          <w:szCs w:val="28"/>
          <w:u w:val="single"/>
          <w:lang w:val="en-US" w:eastAsia="zh-CN"/>
        </w:rPr>
        <w:t xml:space="preserve">                                  </w:t>
      </w:r>
    </w:p>
    <w:p w14:paraId="5BC7BEB2">
      <w:pPr>
        <w:spacing w:before="91" w:line="360" w:lineRule="auto"/>
        <w:ind w:left="0" w:right="0" w:firstLine="530" w:firstLineChars="200"/>
        <w:rPr>
          <w:rFonts w:hint="default" w:ascii="宋体" w:hAnsi="宋体" w:eastAsia="宋体" w:cs="宋体"/>
          <w:b/>
          <w:bCs/>
          <w:color w:val="auto"/>
          <w:spacing w:val="-8"/>
          <w:sz w:val="28"/>
          <w:szCs w:val="28"/>
          <w:u w:val="single"/>
          <w:lang w:val="en-US"/>
        </w:rPr>
      </w:pPr>
      <w:r>
        <w:rPr>
          <w:rFonts w:ascii="宋体" w:hAnsi="宋体" w:eastAsia="宋体" w:cs="宋体"/>
          <w:b/>
          <w:bCs/>
          <w:color w:val="auto"/>
          <w:spacing w:val="-8"/>
          <w:sz w:val="28"/>
          <w:szCs w:val="28"/>
        </w:rPr>
        <w:t>项目编号</w:t>
      </w:r>
      <w:r>
        <w:rPr>
          <w:rFonts w:hint="eastAsia" w:cs="宋体"/>
          <w:b/>
          <w:bCs/>
          <w:color w:val="auto"/>
          <w:spacing w:val="-8"/>
          <w:sz w:val="28"/>
          <w:szCs w:val="28"/>
          <w:lang w:eastAsia="zh-CN"/>
        </w:rPr>
        <w:t>：</w:t>
      </w:r>
      <w:r>
        <w:rPr>
          <w:rFonts w:hint="eastAsia" w:cs="宋体"/>
          <w:b/>
          <w:bCs/>
          <w:color w:val="auto"/>
          <w:spacing w:val="-8"/>
          <w:sz w:val="28"/>
          <w:szCs w:val="28"/>
          <w:u w:val="single"/>
          <w:lang w:val="en-US" w:eastAsia="zh-CN"/>
        </w:rPr>
        <w:t xml:space="preserve">                                  </w:t>
      </w:r>
    </w:p>
    <w:p w14:paraId="0FEE9628">
      <w:pPr>
        <w:pStyle w:val="10"/>
        <w:spacing w:line="260" w:lineRule="auto"/>
        <w:rPr>
          <w:color w:val="auto"/>
          <w:sz w:val="28"/>
          <w:szCs w:val="28"/>
        </w:rPr>
      </w:pPr>
    </w:p>
    <w:p w14:paraId="3CE4ECA5">
      <w:pPr>
        <w:pStyle w:val="10"/>
        <w:spacing w:line="260" w:lineRule="auto"/>
        <w:rPr>
          <w:color w:val="auto"/>
          <w:sz w:val="28"/>
          <w:szCs w:val="28"/>
        </w:rPr>
      </w:pPr>
    </w:p>
    <w:p w14:paraId="0C886739">
      <w:pPr>
        <w:pStyle w:val="10"/>
        <w:spacing w:line="260" w:lineRule="auto"/>
        <w:rPr>
          <w:color w:val="auto"/>
          <w:sz w:val="28"/>
          <w:szCs w:val="28"/>
        </w:rPr>
      </w:pPr>
    </w:p>
    <w:p w14:paraId="622BB415">
      <w:pPr>
        <w:spacing w:before="92" w:line="360" w:lineRule="auto"/>
        <w:ind w:left="72" w:right="2244" w:firstLine="506" w:firstLineChars="200"/>
        <w:rPr>
          <w:rFonts w:ascii="宋体" w:hAnsi="宋体" w:eastAsia="宋体" w:cs="宋体"/>
          <w:color w:val="auto"/>
          <w:sz w:val="28"/>
          <w:szCs w:val="28"/>
        </w:rPr>
      </w:pPr>
      <w:r>
        <w:rPr>
          <w:rFonts w:ascii="宋体" w:hAnsi="宋体" w:eastAsia="宋体" w:cs="宋体"/>
          <w:b/>
          <w:bCs/>
          <w:color w:val="auto"/>
          <w:spacing w:val="-14"/>
          <w:sz w:val="28"/>
          <w:szCs w:val="28"/>
        </w:rPr>
        <w:t>采购人</w:t>
      </w:r>
      <w:r>
        <w:rPr>
          <w:rFonts w:hint="eastAsia" w:cs="宋体"/>
          <w:b/>
          <w:bCs/>
          <w:color w:val="auto"/>
          <w:spacing w:val="-14"/>
          <w:sz w:val="28"/>
          <w:szCs w:val="28"/>
          <w:lang w:eastAsia="zh-CN"/>
        </w:rPr>
        <w:t>：</w:t>
      </w:r>
      <w:r>
        <w:rPr>
          <w:rFonts w:ascii="宋体" w:hAnsi="宋体" w:eastAsia="宋体" w:cs="宋体"/>
          <w:color w:val="auto"/>
          <w:spacing w:val="-14"/>
          <w:sz w:val="28"/>
          <w:szCs w:val="28"/>
          <w:u w:val="single" w:color="auto"/>
        </w:rPr>
        <w:t xml:space="preserve">                            </w:t>
      </w:r>
      <w:r>
        <w:rPr>
          <w:rFonts w:hint="eastAsia" w:cs="宋体"/>
          <w:color w:val="auto"/>
          <w:spacing w:val="-14"/>
          <w:sz w:val="28"/>
          <w:szCs w:val="28"/>
          <w:u w:val="single" w:color="auto"/>
          <w:lang w:val="en-US" w:eastAsia="zh-CN"/>
        </w:rPr>
        <w:t xml:space="preserve">        </w:t>
      </w:r>
      <w:r>
        <w:rPr>
          <w:rFonts w:ascii="宋体" w:hAnsi="宋体" w:eastAsia="宋体" w:cs="宋体"/>
          <w:color w:val="auto"/>
          <w:spacing w:val="-14"/>
          <w:sz w:val="28"/>
          <w:szCs w:val="28"/>
          <w:u w:val="single" w:color="auto"/>
        </w:rPr>
        <w:t xml:space="preserve">    </w:t>
      </w:r>
    </w:p>
    <w:p w14:paraId="5F307AF7">
      <w:pPr>
        <w:spacing w:before="92" w:line="360" w:lineRule="auto"/>
        <w:ind w:left="72" w:right="2244" w:firstLine="502" w:firstLineChars="200"/>
        <w:rPr>
          <w:rFonts w:ascii="宋体" w:hAnsi="宋体" w:eastAsia="宋体" w:cs="宋体"/>
          <w:color w:val="auto"/>
          <w:sz w:val="28"/>
          <w:szCs w:val="28"/>
          <w:u w:val="single" w:color="auto"/>
        </w:rPr>
      </w:pPr>
      <w:r>
        <w:rPr>
          <w:rFonts w:ascii="宋体" w:hAnsi="宋体" w:eastAsia="宋体" w:cs="宋体"/>
          <w:b/>
          <w:bCs/>
          <w:color w:val="auto"/>
          <w:spacing w:val="-15"/>
          <w:sz w:val="28"/>
          <w:szCs w:val="28"/>
        </w:rPr>
        <w:t>成交供应商</w:t>
      </w:r>
      <w:r>
        <w:rPr>
          <w:rFonts w:hint="eastAsia" w:cs="宋体"/>
          <w:b/>
          <w:bCs/>
          <w:color w:val="auto"/>
          <w:spacing w:val="-15"/>
          <w:sz w:val="28"/>
          <w:szCs w:val="28"/>
          <w:lang w:eastAsia="zh-CN"/>
        </w:rPr>
        <w:t>：</w:t>
      </w:r>
      <w:r>
        <w:rPr>
          <w:rFonts w:ascii="宋体" w:hAnsi="宋体" w:eastAsia="宋体" w:cs="宋体"/>
          <w:color w:val="auto"/>
          <w:sz w:val="28"/>
          <w:szCs w:val="28"/>
          <w:u w:val="single" w:color="auto"/>
        </w:rPr>
        <w:t xml:space="preserve">                            </w:t>
      </w:r>
    </w:p>
    <w:p w14:paraId="6E350301">
      <w:pPr>
        <w:spacing w:before="92" w:line="360" w:lineRule="auto"/>
        <w:ind w:right="2244"/>
        <w:rPr>
          <w:rFonts w:ascii="宋体" w:hAnsi="宋体" w:eastAsia="宋体" w:cs="宋体"/>
          <w:color w:val="auto"/>
          <w:sz w:val="28"/>
          <w:szCs w:val="28"/>
          <w:u w:val="single" w:color="auto"/>
        </w:rPr>
      </w:pPr>
    </w:p>
    <w:p w14:paraId="43A1D772">
      <w:pPr>
        <w:spacing w:before="92" w:line="360" w:lineRule="auto"/>
        <w:ind w:right="2244"/>
        <w:rPr>
          <w:rFonts w:ascii="宋体" w:hAnsi="宋体" w:eastAsia="宋体" w:cs="宋体"/>
          <w:color w:val="auto"/>
          <w:sz w:val="28"/>
          <w:szCs w:val="28"/>
          <w:u w:val="single" w:color="auto"/>
        </w:rPr>
        <w:sectPr>
          <w:footerReference r:id="rId8" w:type="default"/>
          <w:pgSz w:w="11906" w:h="16840"/>
          <w:pgMar w:top="1431" w:right="1785" w:bottom="620" w:left="1569" w:header="0" w:footer="451" w:gutter="0"/>
          <w:pgNumType w:fmt="decimal"/>
          <w:cols w:space="720" w:num="1"/>
        </w:sectPr>
      </w:pPr>
    </w:p>
    <w:p w14:paraId="2B16D228">
      <w:pPr>
        <w:spacing w:before="0" w:line="360" w:lineRule="auto"/>
        <w:ind w:firstLine="562" w:firstLineChars="20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北海监狱布局调整项目竣工财务决算服务采购合同</w:t>
      </w:r>
    </w:p>
    <w:p w14:paraId="69D3528D">
      <w:pPr>
        <w:spacing w:before="0" w:line="360" w:lineRule="auto"/>
        <w:rPr>
          <w:rFonts w:hint="eastAsia" w:ascii="宋体" w:hAnsi="宋体" w:eastAsia="宋体" w:cs="宋体"/>
          <w:color w:val="auto"/>
          <w:sz w:val="24"/>
          <w:szCs w:val="24"/>
        </w:rPr>
      </w:pPr>
    </w:p>
    <w:p w14:paraId="60161A49">
      <w:pPr>
        <w:shd w:val="clear" w:color="auto" w:fill="auto"/>
        <w:snapToGrid w:val="0"/>
        <w:spacing w:line="360" w:lineRule="auto"/>
        <w:ind w:right="480"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合同编号：</w:t>
      </w:r>
    </w:p>
    <w:p w14:paraId="2AF78DD8">
      <w:pPr>
        <w:shd w:val="clear" w:color="auto" w:fill="auto"/>
        <w:snapToGrid w:val="0"/>
        <w:spacing w:line="360" w:lineRule="auto"/>
        <w:rPr>
          <w:rFonts w:hint="eastAsia" w:ascii="宋体" w:hAnsi="宋体" w:eastAsia="宋体" w:cs="宋体"/>
          <w:color w:val="auto"/>
          <w:sz w:val="24"/>
          <w:szCs w:val="24"/>
          <w:highlight w:val="none"/>
        </w:rPr>
      </w:pPr>
    </w:p>
    <w:p w14:paraId="4851F0C2">
      <w:pPr>
        <w:bidi w:val="0"/>
        <w:spacing w:line="360" w:lineRule="auto"/>
        <w:ind w:firstLine="480" w:firstLineChars="200"/>
        <w:rPr>
          <w:rFonts w:hint="eastAsia"/>
          <w:color w:val="auto"/>
          <w:sz w:val="24"/>
          <w:szCs w:val="24"/>
          <w:u w:val="single"/>
        </w:rPr>
      </w:pPr>
      <w:r>
        <w:rPr>
          <w:rFonts w:hint="eastAsia"/>
          <w:color w:val="auto"/>
          <w:sz w:val="24"/>
          <w:szCs w:val="24"/>
        </w:rPr>
        <w:t>采购单位（甲方）</w:t>
      </w:r>
      <w:r>
        <w:rPr>
          <w:rFonts w:hint="eastAsia"/>
          <w:color w:val="auto"/>
          <w:sz w:val="24"/>
          <w:szCs w:val="24"/>
          <w:lang w:eastAsia="zh-CN"/>
        </w:rPr>
        <w:t>：</w:t>
      </w:r>
      <w:r>
        <w:rPr>
          <w:rFonts w:hint="eastAsia"/>
          <w:color w:val="auto"/>
          <w:sz w:val="24"/>
          <w:szCs w:val="24"/>
          <w:u w:val="single"/>
        </w:rPr>
        <w:t xml:space="preserve">                         </w:t>
      </w:r>
    </w:p>
    <w:p w14:paraId="70D04A8D">
      <w:pPr>
        <w:bidi w:val="0"/>
        <w:spacing w:line="360" w:lineRule="auto"/>
        <w:ind w:firstLine="480" w:firstLineChars="200"/>
        <w:rPr>
          <w:rFonts w:hint="eastAsia"/>
          <w:color w:val="auto"/>
          <w:sz w:val="24"/>
          <w:szCs w:val="24"/>
          <w:u w:val="single"/>
        </w:rPr>
      </w:pPr>
      <w:r>
        <w:rPr>
          <w:rFonts w:hint="eastAsia"/>
          <w:color w:val="auto"/>
          <w:sz w:val="24"/>
          <w:szCs w:val="24"/>
        </w:rPr>
        <w:t>供 应 商（乙方）</w:t>
      </w:r>
      <w:r>
        <w:rPr>
          <w:rFonts w:hint="eastAsia"/>
          <w:color w:val="auto"/>
          <w:sz w:val="24"/>
          <w:szCs w:val="24"/>
          <w:lang w:eastAsia="zh-CN"/>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0EBAB372">
      <w:pPr>
        <w:bidi w:val="0"/>
        <w:spacing w:line="360" w:lineRule="auto"/>
        <w:ind w:firstLine="480" w:firstLineChars="200"/>
        <w:rPr>
          <w:rFonts w:hint="eastAsia"/>
          <w:color w:val="auto"/>
          <w:sz w:val="24"/>
          <w:szCs w:val="24"/>
          <w:u w:val="single"/>
        </w:rPr>
      </w:pPr>
      <w:r>
        <w:rPr>
          <w:rFonts w:hint="eastAsia"/>
          <w:color w:val="auto"/>
          <w:sz w:val="24"/>
          <w:szCs w:val="24"/>
        </w:rPr>
        <w:t>项目名称</w:t>
      </w:r>
      <w:r>
        <w:rPr>
          <w:rFonts w:hint="eastAsia"/>
          <w:color w:val="auto"/>
          <w:sz w:val="24"/>
          <w:szCs w:val="24"/>
          <w:lang w:val="en-US" w:eastAsia="zh-CN"/>
        </w:rPr>
        <w:t>及编号：</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37D85295">
      <w:pPr>
        <w:bidi w:val="0"/>
        <w:spacing w:line="360" w:lineRule="auto"/>
        <w:ind w:firstLine="480" w:firstLineChars="200"/>
        <w:rPr>
          <w:rFonts w:hint="eastAsia"/>
          <w:color w:val="auto"/>
          <w:sz w:val="24"/>
          <w:szCs w:val="24"/>
          <w:u w:val="single"/>
        </w:rPr>
      </w:pPr>
      <w:r>
        <w:rPr>
          <w:rFonts w:hint="eastAsia"/>
          <w:color w:val="auto"/>
          <w:sz w:val="24"/>
          <w:szCs w:val="24"/>
        </w:rPr>
        <w:t>签订地点</w:t>
      </w:r>
      <w:r>
        <w:rPr>
          <w:rFonts w:hint="eastAsia"/>
          <w:color w:val="auto"/>
          <w:sz w:val="24"/>
          <w:szCs w:val="24"/>
          <w:lang w:val="en-US" w:eastAsia="zh-CN"/>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6B4C1DCF">
      <w:pPr>
        <w:bidi w:val="0"/>
        <w:spacing w:line="360" w:lineRule="auto"/>
        <w:ind w:firstLine="480" w:firstLineChars="200"/>
        <w:rPr>
          <w:rFonts w:hint="eastAsia"/>
          <w:color w:val="auto"/>
          <w:sz w:val="24"/>
          <w:szCs w:val="24"/>
        </w:rPr>
      </w:pPr>
      <w:r>
        <w:rPr>
          <w:rFonts w:hint="eastAsia"/>
          <w:color w:val="auto"/>
          <w:sz w:val="24"/>
          <w:szCs w:val="24"/>
        </w:rPr>
        <w:t>签订时间</w:t>
      </w:r>
      <w:r>
        <w:rPr>
          <w:rFonts w:hint="eastAsia"/>
          <w:color w:val="auto"/>
          <w:sz w:val="24"/>
          <w:szCs w:val="24"/>
          <w:lang w:val="en-US" w:eastAsia="zh-CN"/>
        </w:rPr>
        <w:t>：</w:t>
      </w:r>
      <w:r>
        <w:rPr>
          <w:rFonts w:hint="eastAsia"/>
          <w:color w:val="auto"/>
          <w:sz w:val="24"/>
          <w:szCs w:val="24"/>
          <w:u w:val="single"/>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w:t>
      </w:r>
    </w:p>
    <w:p w14:paraId="3E8E01D3">
      <w:pPr>
        <w:bidi w:val="0"/>
        <w:spacing w:line="360" w:lineRule="auto"/>
        <w:ind w:firstLine="480" w:firstLineChars="200"/>
        <w:rPr>
          <w:rFonts w:hint="eastAsia"/>
          <w:color w:val="auto"/>
          <w:sz w:val="24"/>
          <w:szCs w:val="24"/>
        </w:rPr>
      </w:pPr>
      <w:r>
        <w:rPr>
          <w:rFonts w:hint="eastAsia"/>
          <w:color w:val="auto"/>
          <w:sz w:val="24"/>
          <w:szCs w:val="24"/>
        </w:rPr>
        <w:t>根据《中华人民共和国民法典》、《中华人民共和国政府采购法》等法律、法规规定</w:t>
      </w:r>
      <w:r>
        <w:rPr>
          <w:rFonts w:hint="eastAsia"/>
          <w:color w:val="auto"/>
          <w:sz w:val="24"/>
          <w:szCs w:val="24"/>
          <w:lang w:eastAsia="zh-CN"/>
        </w:rPr>
        <w:t>，</w:t>
      </w:r>
      <w:r>
        <w:rPr>
          <w:rFonts w:hint="eastAsia"/>
          <w:color w:val="auto"/>
          <w:sz w:val="24"/>
          <w:szCs w:val="24"/>
        </w:rPr>
        <w:t>按照招标文件规定条款和乙方</w:t>
      </w:r>
      <w:r>
        <w:rPr>
          <w:rFonts w:hint="eastAsia"/>
          <w:color w:val="auto"/>
          <w:sz w:val="24"/>
          <w:szCs w:val="24"/>
          <w:lang w:val="en-US" w:eastAsia="zh-CN"/>
        </w:rPr>
        <w:t>磋商</w:t>
      </w:r>
      <w:r>
        <w:rPr>
          <w:rFonts w:hint="eastAsia"/>
          <w:color w:val="auto"/>
          <w:sz w:val="24"/>
          <w:szCs w:val="24"/>
        </w:rPr>
        <w:t>文件及其承诺</w:t>
      </w:r>
      <w:r>
        <w:rPr>
          <w:rFonts w:hint="eastAsia"/>
          <w:color w:val="auto"/>
          <w:sz w:val="24"/>
          <w:szCs w:val="24"/>
          <w:lang w:eastAsia="zh-CN"/>
        </w:rPr>
        <w:t>，</w:t>
      </w:r>
      <w:r>
        <w:rPr>
          <w:rFonts w:hint="eastAsia"/>
          <w:color w:val="auto"/>
          <w:sz w:val="24"/>
          <w:szCs w:val="24"/>
        </w:rPr>
        <w:t>甲乙双方签订本合同。</w:t>
      </w:r>
    </w:p>
    <w:p w14:paraId="7567D1EF">
      <w:pPr>
        <w:bidi w:val="0"/>
        <w:spacing w:line="360" w:lineRule="auto"/>
        <w:ind w:firstLine="480" w:firstLineChars="200"/>
        <w:rPr>
          <w:rFonts w:hint="eastAsia"/>
          <w:color w:val="auto"/>
          <w:sz w:val="24"/>
          <w:szCs w:val="24"/>
        </w:rPr>
      </w:pPr>
      <w:r>
        <w:rPr>
          <w:rFonts w:hint="eastAsia"/>
          <w:color w:val="auto"/>
          <w:sz w:val="24"/>
          <w:szCs w:val="24"/>
        </w:rPr>
        <w:t>根据《中华人民共和国政府采购法》、《中华人民共和国民法典》（合同篇）等法律法规规定</w:t>
      </w:r>
      <w:r>
        <w:rPr>
          <w:rFonts w:hint="eastAsia"/>
          <w:color w:val="auto"/>
          <w:sz w:val="24"/>
          <w:szCs w:val="24"/>
          <w:lang w:eastAsia="zh-CN"/>
        </w:rPr>
        <w:t>，</w:t>
      </w:r>
      <w:r>
        <w:rPr>
          <w:rFonts w:hint="eastAsia"/>
          <w:color w:val="auto"/>
          <w:sz w:val="24"/>
          <w:szCs w:val="24"/>
        </w:rPr>
        <w:t>按照磋商文件规定条款和成交供应商承诺</w:t>
      </w:r>
      <w:r>
        <w:rPr>
          <w:rFonts w:hint="eastAsia"/>
          <w:color w:val="auto"/>
          <w:sz w:val="24"/>
          <w:szCs w:val="24"/>
          <w:lang w:eastAsia="zh-CN"/>
        </w:rPr>
        <w:t>，</w:t>
      </w:r>
      <w:r>
        <w:rPr>
          <w:rFonts w:hint="eastAsia"/>
          <w:color w:val="auto"/>
          <w:sz w:val="24"/>
          <w:szCs w:val="24"/>
        </w:rPr>
        <w:t>甲乙双方签订本合同。</w:t>
      </w:r>
    </w:p>
    <w:p w14:paraId="71B2E865">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color w:val="auto"/>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第一条</w:t>
      </w:r>
      <w:r>
        <w:rPr>
          <w:rFonts w:hint="eastAsia" w:ascii="宋体" w:hAnsi="宋体" w:eastAsia="宋体" w:cs="宋体"/>
          <w:b/>
          <w:color w:val="auto"/>
          <w:sz w:val="24"/>
          <w:szCs w:val="24"/>
          <w:highlight w:val="none"/>
        </w:rPr>
        <w:t>　</w:t>
      </w:r>
      <w:r>
        <w:rPr>
          <w:rFonts w:hint="eastAsia" w:ascii="宋体" w:hAnsi="宋体" w:eastAsia="宋体" w:cs="宋体"/>
          <w:b/>
          <w:bCs w:val="0"/>
          <w:color w:val="auto"/>
          <w:spacing w:val="0"/>
          <w:kern w:val="2"/>
          <w:sz w:val="24"/>
          <w:szCs w:val="24"/>
          <w:highlight w:val="none"/>
          <w:lang w:val="en-US" w:bidi="ar-SA"/>
        </w:rPr>
        <w:t>合同标的及合同金额</w:t>
      </w:r>
    </w:p>
    <w:p w14:paraId="381CDC31">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spacing w:val="0"/>
          <w:kern w:val="2"/>
          <w:sz w:val="24"/>
          <w:szCs w:val="24"/>
          <w:highlight w:val="none"/>
          <w:lang w:val="en-US" w:bidi="ar-SA"/>
        </w:rPr>
        <w:t>1</w:t>
      </w:r>
      <w:r>
        <w:rPr>
          <w:rFonts w:hint="eastAsia" w:ascii="宋体" w:hAnsi="宋体" w:eastAsia="宋体" w:cs="宋体"/>
          <w:b/>
          <w:bCs/>
          <w:color w:val="auto"/>
          <w:spacing w:val="0"/>
          <w:kern w:val="2"/>
          <w:sz w:val="24"/>
          <w:szCs w:val="24"/>
          <w:highlight w:val="none"/>
          <w:lang w:val="en-US" w:eastAsia="zh-CN" w:bidi="ar-SA"/>
        </w:rPr>
        <w:t>.</w:t>
      </w:r>
      <w:r>
        <w:rPr>
          <w:rFonts w:hint="eastAsia" w:ascii="宋体" w:hAnsi="宋体" w:eastAsia="宋体" w:cs="宋体"/>
          <w:b/>
          <w:bCs/>
          <w:color w:val="auto"/>
          <w:spacing w:val="0"/>
          <w:kern w:val="2"/>
          <w:sz w:val="24"/>
          <w:szCs w:val="24"/>
          <w:highlight w:val="none"/>
          <w:lang w:val="en-US" w:bidi="ar-SA"/>
        </w:rPr>
        <w:t>合同标的</w:t>
      </w:r>
    </w:p>
    <w:p w14:paraId="05BA558B">
      <w:pPr>
        <w:spacing w:line="20" w:lineRule="exact"/>
        <w:rPr>
          <w:rFonts w:hint="eastAsia" w:ascii="宋体" w:hAnsi="宋体" w:eastAsia="宋体" w:cs="宋体"/>
          <w:color w:val="auto"/>
          <w:sz w:val="24"/>
          <w:szCs w:val="24"/>
        </w:rPr>
      </w:pPr>
    </w:p>
    <w:tbl>
      <w:tblPr>
        <w:tblStyle w:val="59"/>
        <w:tblW w:w="92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2917"/>
        <w:gridCol w:w="2454"/>
        <w:gridCol w:w="2207"/>
        <w:gridCol w:w="1106"/>
      </w:tblGrid>
      <w:tr w14:paraId="071E4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jc w:val="center"/>
        </w:trPr>
        <w:tc>
          <w:tcPr>
            <w:tcW w:w="594" w:type="dxa"/>
            <w:vAlign w:val="center"/>
          </w:tcPr>
          <w:p w14:paraId="574BD04F">
            <w:pPr>
              <w:bidi w:val="0"/>
              <w:jc w:val="center"/>
              <w:rPr>
                <w:rFonts w:hint="eastAsia"/>
                <w:color w:val="auto"/>
                <w:sz w:val="24"/>
                <w:szCs w:val="24"/>
              </w:rPr>
            </w:pPr>
            <w:r>
              <w:rPr>
                <w:rFonts w:hint="eastAsia"/>
                <w:color w:val="auto"/>
                <w:sz w:val="24"/>
                <w:szCs w:val="24"/>
              </w:rPr>
              <w:t>序号</w:t>
            </w:r>
          </w:p>
        </w:tc>
        <w:tc>
          <w:tcPr>
            <w:tcW w:w="2917" w:type="dxa"/>
            <w:vAlign w:val="center"/>
          </w:tcPr>
          <w:p w14:paraId="49BD5010">
            <w:pPr>
              <w:bidi w:val="0"/>
              <w:jc w:val="center"/>
              <w:rPr>
                <w:rFonts w:hint="eastAsia"/>
                <w:color w:val="auto"/>
                <w:sz w:val="24"/>
                <w:szCs w:val="24"/>
              </w:rPr>
            </w:pPr>
            <w:r>
              <w:rPr>
                <w:rFonts w:hint="eastAsia"/>
                <w:color w:val="auto"/>
                <w:sz w:val="24"/>
                <w:szCs w:val="24"/>
              </w:rPr>
              <w:t>服务名称</w:t>
            </w:r>
          </w:p>
        </w:tc>
        <w:tc>
          <w:tcPr>
            <w:tcW w:w="2454" w:type="dxa"/>
            <w:vAlign w:val="center"/>
          </w:tcPr>
          <w:p w14:paraId="378828F4">
            <w:pPr>
              <w:bidi w:val="0"/>
              <w:jc w:val="center"/>
              <w:rPr>
                <w:rFonts w:hint="eastAsia"/>
                <w:color w:val="auto"/>
                <w:sz w:val="24"/>
                <w:szCs w:val="24"/>
              </w:rPr>
            </w:pPr>
            <w:r>
              <w:rPr>
                <w:rFonts w:hint="eastAsia"/>
                <w:color w:val="auto"/>
                <w:sz w:val="24"/>
                <w:szCs w:val="24"/>
              </w:rPr>
              <w:t>服务内容及要求</w:t>
            </w:r>
          </w:p>
        </w:tc>
        <w:tc>
          <w:tcPr>
            <w:tcW w:w="2207" w:type="dxa"/>
            <w:vAlign w:val="center"/>
          </w:tcPr>
          <w:p w14:paraId="4D97331D">
            <w:pPr>
              <w:bidi w:val="0"/>
              <w:jc w:val="center"/>
              <w:rPr>
                <w:rFonts w:hint="eastAsia"/>
                <w:color w:val="auto"/>
                <w:sz w:val="24"/>
                <w:szCs w:val="24"/>
              </w:rPr>
            </w:pPr>
            <w:r>
              <w:rPr>
                <w:rFonts w:hint="eastAsia"/>
                <w:color w:val="auto"/>
                <w:sz w:val="24"/>
                <w:szCs w:val="24"/>
              </w:rPr>
              <w:t>单位及数量</w:t>
            </w:r>
          </w:p>
        </w:tc>
        <w:tc>
          <w:tcPr>
            <w:tcW w:w="1106" w:type="dxa"/>
            <w:vAlign w:val="center"/>
          </w:tcPr>
          <w:p w14:paraId="65A143F0">
            <w:pPr>
              <w:bidi w:val="0"/>
              <w:jc w:val="center"/>
              <w:rPr>
                <w:rFonts w:hint="eastAsia"/>
                <w:color w:val="auto"/>
                <w:sz w:val="24"/>
                <w:szCs w:val="24"/>
              </w:rPr>
            </w:pPr>
            <w:r>
              <w:rPr>
                <w:rFonts w:hint="eastAsia"/>
                <w:color w:val="auto"/>
                <w:sz w:val="24"/>
                <w:szCs w:val="24"/>
              </w:rPr>
              <w:t>备注</w:t>
            </w:r>
          </w:p>
        </w:tc>
      </w:tr>
      <w:tr w14:paraId="7578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594" w:type="dxa"/>
            <w:vAlign w:val="center"/>
          </w:tcPr>
          <w:p w14:paraId="247F8A4F">
            <w:pPr>
              <w:bidi w:val="0"/>
              <w:jc w:val="center"/>
              <w:rPr>
                <w:rFonts w:hint="eastAsia"/>
                <w:color w:val="auto"/>
                <w:sz w:val="24"/>
                <w:szCs w:val="24"/>
              </w:rPr>
            </w:pPr>
          </w:p>
        </w:tc>
        <w:tc>
          <w:tcPr>
            <w:tcW w:w="2917" w:type="dxa"/>
            <w:vAlign w:val="center"/>
          </w:tcPr>
          <w:p w14:paraId="4805C0E6">
            <w:pPr>
              <w:bidi w:val="0"/>
              <w:jc w:val="center"/>
              <w:rPr>
                <w:rFonts w:hint="eastAsia"/>
                <w:color w:val="auto"/>
                <w:sz w:val="24"/>
                <w:szCs w:val="24"/>
              </w:rPr>
            </w:pPr>
          </w:p>
        </w:tc>
        <w:tc>
          <w:tcPr>
            <w:tcW w:w="2454" w:type="dxa"/>
            <w:vAlign w:val="center"/>
          </w:tcPr>
          <w:p w14:paraId="368F1935">
            <w:pPr>
              <w:bidi w:val="0"/>
              <w:jc w:val="center"/>
              <w:rPr>
                <w:rFonts w:hint="eastAsia"/>
                <w:color w:val="auto"/>
                <w:sz w:val="24"/>
                <w:szCs w:val="24"/>
              </w:rPr>
            </w:pPr>
          </w:p>
        </w:tc>
        <w:tc>
          <w:tcPr>
            <w:tcW w:w="2207" w:type="dxa"/>
            <w:vAlign w:val="center"/>
          </w:tcPr>
          <w:p w14:paraId="2F8EC823">
            <w:pPr>
              <w:bidi w:val="0"/>
              <w:jc w:val="center"/>
              <w:rPr>
                <w:rFonts w:hint="eastAsia"/>
                <w:color w:val="auto"/>
                <w:sz w:val="24"/>
                <w:szCs w:val="24"/>
              </w:rPr>
            </w:pPr>
          </w:p>
        </w:tc>
        <w:tc>
          <w:tcPr>
            <w:tcW w:w="1106" w:type="dxa"/>
            <w:vAlign w:val="center"/>
          </w:tcPr>
          <w:p w14:paraId="21BDFE43">
            <w:pPr>
              <w:bidi w:val="0"/>
              <w:jc w:val="center"/>
              <w:rPr>
                <w:rFonts w:hint="eastAsia"/>
                <w:color w:val="auto"/>
                <w:sz w:val="24"/>
                <w:szCs w:val="24"/>
              </w:rPr>
            </w:pPr>
          </w:p>
        </w:tc>
      </w:tr>
      <w:tr w14:paraId="184BA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9278" w:type="dxa"/>
            <w:gridSpan w:val="5"/>
            <w:vAlign w:val="center"/>
          </w:tcPr>
          <w:p w14:paraId="1E8C6527">
            <w:pPr>
              <w:bidi w:val="0"/>
              <w:jc w:val="both"/>
              <w:rPr>
                <w:rFonts w:hint="eastAsia" w:eastAsia="宋体"/>
                <w:color w:val="auto"/>
                <w:sz w:val="24"/>
                <w:szCs w:val="24"/>
                <w:lang w:eastAsia="zh-CN"/>
              </w:rPr>
            </w:pPr>
            <w:r>
              <w:rPr>
                <w:rFonts w:hint="eastAsia"/>
                <w:color w:val="auto"/>
                <w:sz w:val="24"/>
                <w:szCs w:val="24"/>
              </w:rPr>
              <w:t>服务期限</w:t>
            </w:r>
            <w:r>
              <w:rPr>
                <w:rFonts w:hint="eastAsia"/>
                <w:color w:val="auto"/>
                <w:sz w:val="24"/>
                <w:szCs w:val="24"/>
                <w:lang w:eastAsia="zh-CN"/>
              </w:rPr>
              <w:t>：</w:t>
            </w:r>
          </w:p>
        </w:tc>
      </w:tr>
    </w:tbl>
    <w:p w14:paraId="79DCB167">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bidi="ar-SA"/>
        </w:rPr>
        <w:t>2</w:t>
      </w:r>
      <w:r>
        <w:rPr>
          <w:rFonts w:hint="eastAsia" w:ascii="宋体" w:hAnsi="宋体" w:eastAsia="宋体" w:cs="宋体"/>
          <w:b/>
          <w:bCs/>
          <w:color w:val="auto"/>
          <w:spacing w:val="0"/>
          <w:kern w:val="2"/>
          <w:sz w:val="24"/>
          <w:szCs w:val="24"/>
          <w:highlight w:val="none"/>
          <w:lang w:val="en-US" w:eastAsia="zh-CN" w:bidi="ar-SA"/>
        </w:rPr>
        <w:t>.</w:t>
      </w:r>
      <w:r>
        <w:rPr>
          <w:rFonts w:hint="eastAsia" w:ascii="宋体" w:hAnsi="宋体" w:eastAsia="宋体" w:cs="宋体"/>
          <w:b/>
          <w:bCs/>
          <w:color w:val="auto"/>
          <w:spacing w:val="0"/>
          <w:kern w:val="2"/>
          <w:sz w:val="24"/>
          <w:szCs w:val="24"/>
          <w:highlight w:val="none"/>
          <w:lang w:val="en-US" w:bidi="ar-SA"/>
        </w:rPr>
        <w:t>合同</w:t>
      </w:r>
      <w:r>
        <w:rPr>
          <w:rFonts w:hint="eastAsia" w:ascii="宋体" w:hAnsi="宋体" w:eastAsia="宋体" w:cs="宋体"/>
          <w:b/>
          <w:bCs/>
          <w:color w:val="auto"/>
          <w:spacing w:val="0"/>
          <w:kern w:val="2"/>
          <w:sz w:val="24"/>
          <w:szCs w:val="24"/>
          <w:highlight w:val="none"/>
          <w:lang w:val="en-US" w:eastAsia="zh-CN" w:bidi="ar-SA"/>
        </w:rPr>
        <w:t>金额</w:t>
      </w:r>
    </w:p>
    <w:p w14:paraId="592DF7EF">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（1）合同的总金额为人民币：（大写）</w:t>
      </w:r>
      <w:r>
        <w:rPr>
          <w:rFonts w:hint="eastAsia" w:ascii="宋体" w:hAnsi="宋体" w:eastAsia="宋体" w:cs="宋体"/>
          <w:color w:val="auto"/>
          <w:spacing w:val="0"/>
          <w:kern w:val="2"/>
          <w:sz w:val="24"/>
          <w:szCs w:val="24"/>
          <w:highlight w:val="none"/>
          <w:u w:val="single"/>
          <w:lang w:val="en-US" w:bidi="ar-SA"/>
        </w:rPr>
        <w:t xml:space="preserve"> </w:t>
      </w:r>
      <w:r>
        <w:rPr>
          <w:rFonts w:hint="eastAsia" w:ascii="宋体" w:hAnsi="宋体" w:eastAsia="宋体" w:cs="宋体"/>
          <w:b w:val="0"/>
          <w:bCs w:val="0"/>
          <w:color w:val="auto"/>
          <w:spacing w:val="0"/>
          <w:kern w:val="2"/>
          <w:sz w:val="24"/>
          <w:szCs w:val="24"/>
          <w:highlight w:val="none"/>
          <w:u w:val="single"/>
          <w:lang w:val="en-US" w:eastAsia="zh-CN" w:bidi="ar-SA"/>
        </w:rPr>
        <w:t xml:space="preserve">                   </w:t>
      </w:r>
      <w:r>
        <w:rPr>
          <w:rFonts w:hint="eastAsia" w:ascii="宋体" w:hAnsi="宋体" w:eastAsia="宋体" w:cs="宋体"/>
          <w:b w:val="0"/>
          <w:bCs w:val="0"/>
          <w:color w:val="auto"/>
          <w:spacing w:val="0"/>
          <w:kern w:val="2"/>
          <w:sz w:val="24"/>
          <w:szCs w:val="24"/>
          <w:highlight w:val="none"/>
          <w:u w:val="none"/>
          <w:lang w:val="en-US" w:eastAsia="zh-CN" w:bidi="ar-SA"/>
        </w:rPr>
        <w:t>（小写）</w:t>
      </w:r>
      <w:r>
        <w:rPr>
          <w:rFonts w:hint="eastAsia" w:ascii="宋体" w:hAnsi="宋体" w:eastAsia="宋体" w:cs="宋体"/>
          <w:b w:val="0"/>
          <w:bCs w:val="0"/>
          <w:color w:val="auto"/>
          <w:spacing w:val="0"/>
          <w:kern w:val="2"/>
          <w:sz w:val="24"/>
          <w:szCs w:val="24"/>
          <w:highlight w:val="none"/>
          <w:u w:val="single"/>
          <w:lang w:val="en-US" w:eastAsia="zh-CN" w:bidi="ar-SA"/>
        </w:rPr>
        <w:t xml:space="preserve">               </w:t>
      </w:r>
      <w:r>
        <w:rPr>
          <w:rFonts w:hint="eastAsia" w:ascii="宋体" w:hAnsi="宋体" w:eastAsia="宋体" w:cs="宋体"/>
          <w:b w:val="0"/>
          <w:bCs w:val="0"/>
          <w:color w:val="auto"/>
          <w:spacing w:val="0"/>
          <w:kern w:val="2"/>
          <w:sz w:val="24"/>
          <w:szCs w:val="24"/>
          <w:highlight w:val="none"/>
          <w:u w:val="none"/>
          <w:lang w:val="en-US" w:eastAsia="zh-CN" w:bidi="ar-SA"/>
        </w:rPr>
        <w:t xml:space="preserve">           </w:t>
      </w:r>
    </w:p>
    <w:p w14:paraId="3A32E064">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b w:val="0"/>
          <w:bCs w:val="0"/>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（2）合同价格包含：本项目采用固定总价包干合同。</w:t>
      </w:r>
      <w:r>
        <w:rPr>
          <w:rFonts w:hint="eastAsia" w:ascii="宋体" w:hAnsi="宋体" w:eastAsia="宋体" w:cs="宋体"/>
          <w:b w:val="0"/>
          <w:bCs w:val="0"/>
          <w:color w:val="auto"/>
          <w:spacing w:val="0"/>
          <w:kern w:val="2"/>
          <w:sz w:val="24"/>
          <w:szCs w:val="24"/>
          <w:highlight w:val="none"/>
          <w:lang w:val="en-US" w:bidi="ar-SA"/>
        </w:rPr>
        <w:t>本项目包括：①服务的价格；②必要的保险费用和各项税金；③</w:t>
      </w:r>
      <w:r>
        <w:rPr>
          <w:rFonts w:hint="eastAsia" w:ascii="宋体" w:hAnsi="宋体" w:eastAsia="宋体" w:cs="宋体"/>
          <w:color w:val="auto"/>
          <w:spacing w:val="0"/>
          <w:kern w:val="2"/>
          <w:sz w:val="24"/>
          <w:szCs w:val="24"/>
          <w:highlight w:val="none"/>
          <w:lang w:val="en-US" w:bidi="ar-SA"/>
        </w:rPr>
        <w:t>其他：包括验收专家劳务费、食宿费、检测费、场地租赁费、交通费、竣工</w:t>
      </w:r>
      <w:r>
        <w:rPr>
          <w:rFonts w:hint="eastAsia" w:ascii="宋体" w:hAnsi="宋体" w:eastAsia="宋体" w:cs="宋体"/>
          <w:color w:val="auto"/>
          <w:spacing w:val="0"/>
          <w:kern w:val="2"/>
          <w:sz w:val="24"/>
          <w:szCs w:val="24"/>
          <w:highlight w:val="none"/>
          <w:lang w:val="en-US" w:eastAsia="zh-CN" w:bidi="ar-SA"/>
        </w:rPr>
        <w:t>财务</w:t>
      </w:r>
      <w:r>
        <w:rPr>
          <w:rFonts w:hint="eastAsia" w:ascii="宋体" w:hAnsi="宋体" w:eastAsia="宋体" w:cs="宋体"/>
          <w:color w:val="auto"/>
          <w:spacing w:val="0"/>
          <w:kern w:val="2"/>
          <w:sz w:val="24"/>
          <w:szCs w:val="24"/>
          <w:highlight w:val="none"/>
          <w:lang w:val="en-US" w:bidi="ar-SA"/>
        </w:rPr>
        <w:t>决算报告编制等完成项目验收的一切费用。</w:t>
      </w:r>
    </w:p>
    <w:p w14:paraId="397D2727">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第二条　服务保证</w:t>
      </w:r>
    </w:p>
    <w:p w14:paraId="0D1B18A5">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bidi="ar-SA"/>
        </w:rPr>
        <w:t>1</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服务质量要求：成果符合国家和自治区有关规定</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并通过广西壮族自治区财政厅评审的审查及批复</w:t>
      </w:r>
      <w:r>
        <w:rPr>
          <w:rFonts w:hint="eastAsia" w:ascii="宋体" w:hAnsi="宋体" w:eastAsia="宋体" w:cs="宋体"/>
          <w:color w:val="auto"/>
          <w:spacing w:val="0"/>
          <w:kern w:val="2"/>
          <w:sz w:val="24"/>
          <w:szCs w:val="24"/>
          <w:highlight w:val="none"/>
          <w:lang w:val="en-US" w:eastAsia="zh-CN" w:bidi="ar-SA"/>
        </w:rPr>
        <w:t>。</w:t>
      </w:r>
    </w:p>
    <w:p w14:paraId="5A270E6B">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bidi="ar-SA"/>
        </w:rPr>
        <w:t>指导采购人账务处理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bidi="ar-SA"/>
        </w:rPr>
        <w:t>完成布局调整项目入固</w:t>
      </w:r>
      <w:r>
        <w:rPr>
          <w:rFonts w:hint="eastAsia" w:ascii="宋体" w:hAnsi="宋体" w:eastAsia="宋体" w:cs="宋体"/>
          <w:color w:val="auto"/>
          <w:kern w:val="2"/>
          <w:sz w:val="24"/>
          <w:szCs w:val="24"/>
          <w:highlight w:val="none"/>
          <w:lang w:val="en-US" w:eastAsia="zh-CN" w:bidi="ar-SA"/>
        </w:rPr>
        <w:t>。</w:t>
      </w:r>
    </w:p>
    <w:p w14:paraId="2B534881">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w:t>
      </w:r>
      <w:r>
        <w:rPr>
          <w:rFonts w:hint="eastAsia" w:ascii="宋体" w:hAnsi="宋体" w:eastAsia="宋体" w:cs="宋体"/>
          <w:color w:val="auto"/>
          <w:spacing w:val="0"/>
          <w:kern w:val="2"/>
          <w:sz w:val="24"/>
          <w:szCs w:val="24"/>
          <w:highlight w:val="none"/>
          <w:lang w:val="en-US" w:bidi="ar-SA"/>
        </w:rPr>
        <w:t>处理问题响应时间：接到采购人通知起12小时内到达指定现场处理问题</w:t>
      </w:r>
      <w:r>
        <w:rPr>
          <w:rFonts w:hint="eastAsia" w:ascii="宋体" w:hAnsi="宋体" w:eastAsia="宋体" w:cs="宋体"/>
          <w:color w:val="auto"/>
          <w:spacing w:val="0"/>
          <w:kern w:val="2"/>
          <w:sz w:val="24"/>
          <w:szCs w:val="24"/>
          <w:highlight w:val="none"/>
          <w:lang w:val="en-US" w:eastAsia="zh-CN" w:bidi="ar-SA"/>
        </w:rPr>
        <w:t>。</w:t>
      </w:r>
    </w:p>
    <w:p w14:paraId="499ED961">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第三条　权力保证</w:t>
      </w:r>
    </w:p>
    <w:p w14:paraId="49358A1C">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甲方根据工作需要</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可为乙方开展服务提供相关资料。乙方应按规定时间提交服务成果。</w:t>
      </w:r>
    </w:p>
    <w:p w14:paraId="6F211D77">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在服务期间</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乙方不得以甲方名义发生各种谋取不正当利益的违法、违纪行为。</w:t>
      </w:r>
    </w:p>
    <w:p w14:paraId="34BFF91D">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乙方应保证所提供的服务成果不会侵犯任何第三方的专利权、著作权或其他权利。</w:t>
      </w:r>
    </w:p>
    <w:p w14:paraId="47743281">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乙方应按响应文件规定的时间向甲方提供服务成果的有关资料。</w:t>
      </w:r>
    </w:p>
    <w:p w14:paraId="21DF5EAB">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没有甲方事先书面同意</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乙方不得将由甲方提供的有关合同或任何合同条文</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计划</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资料等提供给与履行本合同无关的任何其他人</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即使向履行本合同有关的人员提供</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也应注意保密并限于履行合同的必需范围。</w:t>
      </w:r>
    </w:p>
    <w:p w14:paraId="0734BDD6">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第四条　交付和验收</w:t>
      </w:r>
    </w:p>
    <w:p w14:paraId="740DCC1D">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1</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服务完成时间：自合同签订之日起至所有项目完成全部决算编制</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出具竣工财务决算报表与编制说明。</w:t>
      </w:r>
    </w:p>
    <w:p w14:paraId="1AAD9787">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2</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乙方提供不符合采购文件和本合同规定的服务成果</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甲方有权拒绝接受。</w:t>
      </w:r>
    </w:p>
    <w:p w14:paraId="131D7A0F">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3</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乙方应对提交的服务成果作出全面检查和整理</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并列出清单</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作为甲方验收和使用的技术条件依据</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清单应随提交的服务成果交给甲方。</w:t>
      </w:r>
    </w:p>
    <w:p w14:paraId="5CD56FDF">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4</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乙方应按要求提交服务成果材料：详见乙方响应文件</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如有缺失应及时补齐</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否则视为逾期交付。</w:t>
      </w:r>
    </w:p>
    <w:p w14:paraId="097DD43C">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第五条　服务、质量保证期</w:t>
      </w:r>
    </w:p>
    <w:p w14:paraId="59083026">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乙方应按照国家有关法律法规以及磋商文件和本合同所附的《服务承诺》</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为甲方提供相关服务。</w:t>
      </w:r>
    </w:p>
    <w:p w14:paraId="2AB8E070">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第六条　付款方式</w:t>
      </w:r>
    </w:p>
    <w:p w14:paraId="139CD45E">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1</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付款方式</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甲方应在本项目进场后7个工作日内支付30%预付款</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乙方按约定将服务成果提交财政厅相关部门审核批复后支付50%</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余款经乙方指导甲方完成固定资产入账工作</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确保固定资产卡片与账务相符后7个工作日内付清。</w:t>
      </w:r>
    </w:p>
    <w:p w14:paraId="6C0210BB">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2</w:t>
      </w:r>
      <w:r>
        <w:rPr>
          <w:rFonts w:hint="eastAsia" w:ascii="宋体" w:hAnsi="宋体" w:eastAsia="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付款条件</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乙方需在每次付款前提供正式发票给甲方</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否则甲方有权延后付款时间</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直至乙方提供正式发票后再付款。</w:t>
      </w:r>
    </w:p>
    <w:p w14:paraId="72E65171">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第七条　税费</w:t>
      </w:r>
    </w:p>
    <w:p w14:paraId="716AF917">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本合同执行中相关的一切税费均由乙方负担。</w:t>
      </w:r>
    </w:p>
    <w:p w14:paraId="2D308BC4">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第八条　质量保证及售后服务</w:t>
      </w:r>
    </w:p>
    <w:p w14:paraId="21582B87">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1.乙方应按磋商文件规定的服务内容、技术要求、质量标准向甲方提供无瑕疵的服务成果。乙方对提交的最终服务成果质量负责。</w:t>
      </w:r>
    </w:p>
    <w:p w14:paraId="2F0FD325">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2.成果提交后</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如有修改</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乙方应在规定时间按要求完成修改工作</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甲方不另行支付修改费用。</w:t>
      </w:r>
    </w:p>
    <w:p w14:paraId="12114A29">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第九条　违约责任</w:t>
      </w:r>
    </w:p>
    <w:p w14:paraId="13B95AAB">
      <w:pPr>
        <w:bidi w:val="0"/>
        <w:spacing w:line="360" w:lineRule="auto"/>
        <w:ind w:firstLine="480" w:firstLineChars="200"/>
        <w:rPr>
          <w:rFonts w:hint="eastAsia"/>
          <w:color w:val="auto"/>
          <w:sz w:val="24"/>
          <w:szCs w:val="24"/>
          <w:lang w:val="en-US"/>
        </w:rPr>
      </w:pPr>
      <w:r>
        <w:rPr>
          <w:rFonts w:hint="eastAsia"/>
          <w:color w:val="auto"/>
          <w:sz w:val="24"/>
          <w:szCs w:val="24"/>
          <w:lang w:val="en-US"/>
        </w:rPr>
        <w:t>1</w:t>
      </w:r>
      <w:r>
        <w:rPr>
          <w:rFonts w:hint="eastAsia"/>
          <w:color w:val="auto"/>
          <w:sz w:val="24"/>
          <w:szCs w:val="24"/>
          <w:lang w:val="en-US" w:eastAsia="zh-CN"/>
        </w:rPr>
        <w:t>.</w:t>
      </w:r>
      <w:r>
        <w:rPr>
          <w:rFonts w:hint="eastAsia"/>
          <w:color w:val="auto"/>
          <w:sz w:val="24"/>
          <w:szCs w:val="24"/>
          <w:lang w:val="en-US"/>
        </w:rPr>
        <w:t>乙方未按期限提交成果或者提交的成果不符合约定的</w:t>
      </w:r>
      <w:r>
        <w:rPr>
          <w:rFonts w:hint="eastAsia" w:cs="宋体"/>
          <w:color w:val="auto"/>
          <w:spacing w:val="0"/>
          <w:kern w:val="2"/>
          <w:sz w:val="24"/>
          <w:szCs w:val="24"/>
          <w:highlight w:val="none"/>
          <w:lang w:val="en-US" w:eastAsia="zh-CN" w:bidi="ar-SA"/>
        </w:rPr>
        <w:t>，</w:t>
      </w:r>
      <w:r>
        <w:rPr>
          <w:rFonts w:hint="eastAsia"/>
          <w:color w:val="auto"/>
          <w:sz w:val="24"/>
          <w:szCs w:val="24"/>
          <w:lang w:val="en-US"/>
        </w:rPr>
        <w:t>乙方应向甲方支付违约服务款额1%违约金并赔偿甲方经济损失。</w:t>
      </w:r>
    </w:p>
    <w:p w14:paraId="3A4122C2">
      <w:pPr>
        <w:bidi w:val="0"/>
        <w:spacing w:line="360" w:lineRule="auto"/>
        <w:ind w:firstLine="480" w:firstLineChars="200"/>
        <w:rPr>
          <w:rFonts w:hint="eastAsia"/>
          <w:color w:val="auto"/>
          <w:sz w:val="24"/>
          <w:szCs w:val="24"/>
          <w:lang w:val="en-US"/>
        </w:rPr>
      </w:pPr>
      <w:r>
        <w:rPr>
          <w:rFonts w:hint="eastAsia"/>
          <w:color w:val="auto"/>
          <w:sz w:val="24"/>
          <w:szCs w:val="24"/>
          <w:lang w:val="en-US"/>
        </w:rPr>
        <w:t>2</w:t>
      </w:r>
      <w:r>
        <w:rPr>
          <w:rFonts w:hint="eastAsia"/>
          <w:color w:val="auto"/>
          <w:sz w:val="24"/>
          <w:szCs w:val="24"/>
          <w:lang w:val="en-US" w:eastAsia="zh-CN"/>
        </w:rPr>
        <w:t>.</w:t>
      </w:r>
      <w:r>
        <w:rPr>
          <w:rFonts w:hint="eastAsia"/>
          <w:color w:val="auto"/>
          <w:sz w:val="24"/>
          <w:szCs w:val="24"/>
          <w:lang w:val="en-US"/>
        </w:rPr>
        <w:t>乙方提供的成果如侵犯了第三方合法权益而引发的任何纠纷或诉讼</w:t>
      </w:r>
      <w:r>
        <w:rPr>
          <w:rFonts w:hint="eastAsia" w:cs="宋体"/>
          <w:color w:val="auto"/>
          <w:spacing w:val="0"/>
          <w:kern w:val="2"/>
          <w:sz w:val="24"/>
          <w:szCs w:val="24"/>
          <w:highlight w:val="none"/>
          <w:lang w:val="en-US" w:eastAsia="zh-CN" w:bidi="ar-SA"/>
        </w:rPr>
        <w:t>，</w:t>
      </w:r>
      <w:r>
        <w:rPr>
          <w:rFonts w:hint="eastAsia"/>
          <w:color w:val="auto"/>
          <w:sz w:val="24"/>
          <w:szCs w:val="24"/>
          <w:lang w:val="en-US"/>
        </w:rPr>
        <w:t>均由乙方负责交涉并承担全部责任。</w:t>
      </w:r>
    </w:p>
    <w:p w14:paraId="2A3CFA9E">
      <w:pPr>
        <w:bidi w:val="0"/>
        <w:spacing w:line="360" w:lineRule="auto"/>
        <w:ind w:firstLine="480" w:firstLineChars="200"/>
        <w:rPr>
          <w:rFonts w:hint="eastAsia"/>
          <w:color w:val="auto"/>
          <w:sz w:val="24"/>
          <w:szCs w:val="24"/>
          <w:lang w:val="en-US"/>
        </w:rPr>
      </w:pPr>
      <w:r>
        <w:rPr>
          <w:rFonts w:hint="eastAsia"/>
          <w:color w:val="auto"/>
          <w:sz w:val="24"/>
          <w:szCs w:val="24"/>
          <w:lang w:val="en-US"/>
        </w:rPr>
        <w:t>3</w:t>
      </w:r>
      <w:r>
        <w:rPr>
          <w:rFonts w:hint="eastAsia"/>
          <w:color w:val="auto"/>
          <w:sz w:val="24"/>
          <w:szCs w:val="24"/>
          <w:lang w:val="en-US" w:eastAsia="zh-CN"/>
        </w:rPr>
        <w:t>.</w:t>
      </w:r>
      <w:r>
        <w:rPr>
          <w:rFonts w:hint="eastAsia"/>
          <w:color w:val="auto"/>
          <w:sz w:val="24"/>
          <w:szCs w:val="24"/>
          <w:lang w:val="en-US"/>
        </w:rPr>
        <w:t>由于甲方的原因造成合同不能如期履行的</w:t>
      </w:r>
      <w:r>
        <w:rPr>
          <w:rFonts w:hint="eastAsia"/>
          <w:color w:val="auto"/>
          <w:sz w:val="24"/>
          <w:szCs w:val="24"/>
          <w:lang w:val="en-US" w:eastAsia="zh-CN"/>
        </w:rPr>
        <w:t>，</w:t>
      </w:r>
      <w:r>
        <w:rPr>
          <w:rFonts w:hint="eastAsia"/>
          <w:color w:val="auto"/>
          <w:sz w:val="24"/>
          <w:szCs w:val="24"/>
          <w:lang w:val="en-US"/>
        </w:rPr>
        <w:t>双方可根据具体情况顺延合同的履行期</w:t>
      </w:r>
      <w:r>
        <w:rPr>
          <w:rFonts w:hint="eastAsia"/>
          <w:color w:val="auto"/>
          <w:sz w:val="24"/>
          <w:szCs w:val="24"/>
          <w:lang w:val="en-US" w:eastAsia="zh-CN"/>
        </w:rPr>
        <w:t>，</w:t>
      </w:r>
      <w:r>
        <w:rPr>
          <w:rFonts w:hint="eastAsia"/>
          <w:color w:val="auto"/>
          <w:sz w:val="24"/>
          <w:szCs w:val="24"/>
          <w:lang w:val="en-US"/>
        </w:rPr>
        <w:t>对乙方因此遭受的损失</w:t>
      </w:r>
      <w:r>
        <w:rPr>
          <w:rFonts w:hint="eastAsia"/>
          <w:color w:val="auto"/>
          <w:sz w:val="24"/>
          <w:szCs w:val="24"/>
          <w:lang w:val="en-US" w:eastAsia="zh-CN"/>
        </w:rPr>
        <w:t>，</w:t>
      </w:r>
      <w:r>
        <w:rPr>
          <w:rFonts w:hint="eastAsia"/>
          <w:color w:val="auto"/>
          <w:sz w:val="24"/>
          <w:szCs w:val="24"/>
          <w:lang w:val="en-US"/>
        </w:rPr>
        <w:t>甲方应予以补偿。</w:t>
      </w:r>
    </w:p>
    <w:p w14:paraId="2C449E15">
      <w:pPr>
        <w:widowControl/>
        <w:shd w:val="clear" w:color="auto" w:fill="auto"/>
        <w:autoSpaceDE/>
        <w:autoSpaceDN/>
        <w:snapToGrid w:val="0"/>
        <w:spacing w:before="0" w:line="360" w:lineRule="auto"/>
        <w:ind w:left="0" w:firstLine="480" w:firstLineChars="200"/>
        <w:jc w:val="both"/>
        <w:textAlignment w:val="baseline"/>
        <w:rPr>
          <w:rFonts w:hint="eastAsia" w:ascii="宋体" w:hAnsi="宋体" w:eastAsia="宋体" w:cs="宋体"/>
          <w:color w:val="auto"/>
          <w:spacing w:val="0"/>
          <w:kern w:val="2"/>
          <w:sz w:val="24"/>
          <w:szCs w:val="24"/>
          <w:highlight w:val="none"/>
          <w:lang w:val="en-US" w:bidi="ar-SA"/>
        </w:rPr>
      </w:pPr>
      <w:r>
        <w:rPr>
          <w:rFonts w:hint="eastAsia" w:ascii="宋体" w:hAnsi="宋体" w:eastAsia="宋体" w:cs="宋体"/>
          <w:color w:val="auto"/>
          <w:spacing w:val="0"/>
          <w:kern w:val="2"/>
          <w:sz w:val="24"/>
          <w:szCs w:val="24"/>
          <w:highlight w:val="none"/>
          <w:lang w:val="en-US" w:bidi="ar-SA"/>
        </w:rPr>
        <w:t>4</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乙方未按本合同和响应文件中规定的服务承诺提供服务的</w:t>
      </w:r>
      <w:r>
        <w:rPr>
          <w:rFonts w:hint="eastAsia"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bidi="ar-SA"/>
        </w:rPr>
        <w:t>乙方应按本合同合计金额</w:t>
      </w:r>
      <w:r>
        <w:rPr>
          <w:rFonts w:hint="eastAsia" w:ascii="宋体" w:hAnsi="宋体" w:eastAsia="宋体" w:cs="宋体"/>
          <w:color w:val="auto"/>
          <w:spacing w:val="0"/>
          <w:kern w:val="2"/>
          <w:sz w:val="24"/>
          <w:szCs w:val="24"/>
          <w:highlight w:val="none"/>
          <w:u w:val="single"/>
          <w:lang w:val="en-US" w:bidi="ar-SA"/>
        </w:rPr>
        <w:t xml:space="preserve">   </w:t>
      </w:r>
      <w:r>
        <w:rPr>
          <w:rFonts w:hint="eastAsia" w:cs="宋体"/>
          <w:color w:val="auto"/>
          <w:spacing w:val="0"/>
          <w:kern w:val="2"/>
          <w:sz w:val="24"/>
          <w:szCs w:val="24"/>
          <w:highlight w:val="none"/>
          <w:u w:val="single"/>
          <w:lang w:val="en-US" w:eastAsia="zh-CN" w:bidi="ar-SA"/>
        </w:rPr>
        <w:t xml:space="preserve">      </w:t>
      </w:r>
      <w:r>
        <w:rPr>
          <w:rFonts w:hint="eastAsia" w:ascii="宋体" w:hAnsi="宋体" w:eastAsia="宋体" w:cs="宋体"/>
          <w:color w:val="auto"/>
          <w:spacing w:val="0"/>
          <w:kern w:val="2"/>
          <w:sz w:val="24"/>
          <w:szCs w:val="24"/>
          <w:highlight w:val="none"/>
          <w:lang w:val="en-US" w:bidi="ar-SA"/>
        </w:rPr>
        <w:t>%向甲方支付违约金。</w:t>
      </w:r>
    </w:p>
    <w:p w14:paraId="60C8205E">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第十条　不可抗力事件处理</w:t>
      </w:r>
    </w:p>
    <w:p w14:paraId="4AD8A12A">
      <w:pPr>
        <w:bidi w:val="0"/>
        <w:spacing w:line="360" w:lineRule="auto"/>
        <w:ind w:firstLine="480" w:firstLineChars="200"/>
        <w:rPr>
          <w:rFonts w:hint="eastAsia"/>
          <w:color w:val="auto"/>
          <w:sz w:val="24"/>
          <w:szCs w:val="24"/>
          <w:lang w:val="en-US"/>
        </w:rPr>
      </w:pPr>
      <w:r>
        <w:rPr>
          <w:rFonts w:hint="eastAsia"/>
          <w:color w:val="auto"/>
          <w:sz w:val="24"/>
          <w:szCs w:val="24"/>
          <w:lang w:val="en-US"/>
        </w:rPr>
        <w:t>1.在合同有效期内</w:t>
      </w:r>
      <w:r>
        <w:rPr>
          <w:rFonts w:hint="eastAsia"/>
          <w:color w:val="auto"/>
          <w:sz w:val="24"/>
          <w:szCs w:val="24"/>
          <w:lang w:val="en-US" w:eastAsia="zh-CN"/>
        </w:rPr>
        <w:t>，</w:t>
      </w:r>
      <w:r>
        <w:rPr>
          <w:rFonts w:hint="eastAsia"/>
          <w:color w:val="auto"/>
          <w:sz w:val="24"/>
          <w:szCs w:val="24"/>
          <w:lang w:val="en-US"/>
        </w:rPr>
        <w:t>任何一方因不可抗力事件导致不能履行合同</w:t>
      </w:r>
      <w:r>
        <w:rPr>
          <w:rFonts w:hint="eastAsia"/>
          <w:color w:val="auto"/>
          <w:sz w:val="24"/>
          <w:szCs w:val="24"/>
          <w:lang w:val="en-US" w:eastAsia="zh-CN"/>
        </w:rPr>
        <w:t>，</w:t>
      </w:r>
      <w:r>
        <w:rPr>
          <w:rFonts w:hint="eastAsia"/>
          <w:color w:val="auto"/>
          <w:sz w:val="24"/>
          <w:szCs w:val="24"/>
          <w:lang w:val="en-US"/>
        </w:rPr>
        <w:t>则合同履行期可延长</w:t>
      </w:r>
      <w:r>
        <w:rPr>
          <w:rFonts w:hint="eastAsia"/>
          <w:color w:val="auto"/>
          <w:sz w:val="24"/>
          <w:szCs w:val="24"/>
          <w:lang w:val="en-US" w:eastAsia="zh-CN"/>
        </w:rPr>
        <w:t>，</w:t>
      </w:r>
      <w:r>
        <w:rPr>
          <w:rFonts w:hint="eastAsia"/>
          <w:color w:val="auto"/>
          <w:sz w:val="24"/>
          <w:szCs w:val="24"/>
          <w:lang w:val="en-US"/>
        </w:rPr>
        <w:t>其延长期与不可抗力影响期相同。</w:t>
      </w:r>
    </w:p>
    <w:p w14:paraId="62DA658B">
      <w:pPr>
        <w:bidi w:val="0"/>
        <w:spacing w:line="360" w:lineRule="auto"/>
        <w:ind w:firstLine="480" w:firstLineChars="200"/>
        <w:rPr>
          <w:rFonts w:hint="eastAsia"/>
          <w:color w:val="auto"/>
          <w:sz w:val="24"/>
          <w:szCs w:val="24"/>
          <w:lang w:val="en-US"/>
        </w:rPr>
      </w:pPr>
      <w:r>
        <w:rPr>
          <w:rFonts w:hint="eastAsia"/>
          <w:color w:val="auto"/>
          <w:sz w:val="24"/>
          <w:szCs w:val="24"/>
          <w:lang w:val="en-US"/>
        </w:rPr>
        <w:t>2.不可抗力事件发生后</w:t>
      </w:r>
      <w:r>
        <w:rPr>
          <w:rFonts w:hint="eastAsia"/>
          <w:color w:val="auto"/>
          <w:sz w:val="24"/>
          <w:szCs w:val="24"/>
          <w:lang w:val="en-US" w:eastAsia="zh-CN"/>
        </w:rPr>
        <w:t>，</w:t>
      </w:r>
      <w:r>
        <w:rPr>
          <w:rFonts w:hint="eastAsia"/>
          <w:color w:val="auto"/>
          <w:sz w:val="24"/>
          <w:szCs w:val="24"/>
          <w:lang w:val="en-US"/>
        </w:rPr>
        <w:t>应立即通知对方</w:t>
      </w:r>
      <w:r>
        <w:rPr>
          <w:rFonts w:hint="eastAsia"/>
          <w:color w:val="auto"/>
          <w:sz w:val="24"/>
          <w:szCs w:val="24"/>
          <w:lang w:val="en-US" w:eastAsia="zh-CN"/>
        </w:rPr>
        <w:t>，</w:t>
      </w:r>
      <w:r>
        <w:rPr>
          <w:rFonts w:hint="eastAsia"/>
          <w:color w:val="auto"/>
          <w:sz w:val="24"/>
          <w:szCs w:val="24"/>
          <w:lang w:val="en-US"/>
        </w:rPr>
        <w:t>并寄送有关权威机构出具的证明。</w:t>
      </w:r>
    </w:p>
    <w:p w14:paraId="6E44A870">
      <w:pPr>
        <w:bidi w:val="0"/>
        <w:spacing w:line="360" w:lineRule="auto"/>
        <w:ind w:firstLine="480" w:firstLineChars="200"/>
        <w:rPr>
          <w:rFonts w:hint="eastAsia"/>
          <w:color w:val="auto"/>
          <w:sz w:val="24"/>
          <w:szCs w:val="24"/>
          <w:lang w:val="en-US"/>
        </w:rPr>
      </w:pPr>
      <w:r>
        <w:rPr>
          <w:rFonts w:hint="eastAsia"/>
          <w:color w:val="auto"/>
          <w:sz w:val="24"/>
          <w:szCs w:val="24"/>
          <w:lang w:val="en-US"/>
        </w:rPr>
        <w:t>3.不可抗力事件延续一百二十天以上</w:t>
      </w:r>
      <w:r>
        <w:rPr>
          <w:rFonts w:hint="eastAsia"/>
          <w:color w:val="auto"/>
          <w:sz w:val="24"/>
          <w:szCs w:val="24"/>
          <w:lang w:val="en-US" w:eastAsia="zh-CN"/>
        </w:rPr>
        <w:t>，</w:t>
      </w:r>
      <w:r>
        <w:rPr>
          <w:rFonts w:hint="eastAsia"/>
          <w:color w:val="auto"/>
          <w:sz w:val="24"/>
          <w:szCs w:val="24"/>
          <w:lang w:val="en-US"/>
        </w:rPr>
        <w:t>双方应通过友好协商</w:t>
      </w:r>
      <w:r>
        <w:rPr>
          <w:rFonts w:hint="eastAsia"/>
          <w:color w:val="auto"/>
          <w:sz w:val="24"/>
          <w:szCs w:val="24"/>
          <w:lang w:val="en-US" w:eastAsia="zh-CN"/>
        </w:rPr>
        <w:t>，</w:t>
      </w:r>
      <w:r>
        <w:rPr>
          <w:rFonts w:hint="eastAsia"/>
          <w:color w:val="auto"/>
          <w:sz w:val="24"/>
          <w:szCs w:val="24"/>
          <w:lang w:val="en-US"/>
        </w:rPr>
        <w:t>确定是否继续履行合同。</w:t>
      </w:r>
    </w:p>
    <w:p w14:paraId="0A14ED28">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第十一条　合同争议解决</w:t>
      </w:r>
    </w:p>
    <w:p w14:paraId="5761669E">
      <w:pPr>
        <w:bidi w:val="0"/>
        <w:spacing w:line="360" w:lineRule="auto"/>
        <w:ind w:firstLine="480" w:firstLineChars="200"/>
        <w:rPr>
          <w:rFonts w:hint="eastAsia"/>
          <w:color w:val="auto"/>
          <w:sz w:val="24"/>
          <w:szCs w:val="24"/>
          <w:lang w:val="en-US"/>
        </w:rPr>
      </w:pPr>
      <w:r>
        <w:rPr>
          <w:rFonts w:hint="eastAsia"/>
          <w:color w:val="auto"/>
          <w:sz w:val="24"/>
          <w:szCs w:val="24"/>
          <w:lang w:val="en-US"/>
        </w:rPr>
        <w:t>1</w:t>
      </w:r>
      <w:r>
        <w:rPr>
          <w:rFonts w:hint="eastAsia"/>
          <w:color w:val="auto"/>
          <w:sz w:val="24"/>
          <w:szCs w:val="24"/>
          <w:lang w:val="en-US" w:eastAsia="zh-CN"/>
        </w:rPr>
        <w:t>.</w:t>
      </w:r>
      <w:r>
        <w:rPr>
          <w:rFonts w:hint="eastAsia"/>
          <w:color w:val="auto"/>
          <w:sz w:val="24"/>
          <w:szCs w:val="24"/>
          <w:lang w:val="en-US"/>
        </w:rPr>
        <w:t>因履行本合同引起的或与本合同有关的争议</w:t>
      </w:r>
      <w:r>
        <w:rPr>
          <w:rFonts w:hint="eastAsia"/>
          <w:color w:val="auto"/>
          <w:sz w:val="24"/>
          <w:szCs w:val="24"/>
          <w:lang w:val="en-US" w:eastAsia="zh-CN"/>
        </w:rPr>
        <w:t>，</w:t>
      </w:r>
      <w:r>
        <w:rPr>
          <w:rFonts w:hint="eastAsia"/>
          <w:color w:val="auto"/>
          <w:sz w:val="24"/>
          <w:szCs w:val="24"/>
          <w:lang w:val="en-US"/>
        </w:rPr>
        <w:t>甲乙双方应首先通过友好协商解决</w:t>
      </w:r>
      <w:r>
        <w:rPr>
          <w:rFonts w:hint="eastAsia"/>
          <w:color w:val="auto"/>
          <w:sz w:val="24"/>
          <w:szCs w:val="24"/>
          <w:lang w:val="en-US" w:eastAsia="zh-CN"/>
        </w:rPr>
        <w:t>，</w:t>
      </w:r>
      <w:r>
        <w:rPr>
          <w:rFonts w:hint="eastAsia"/>
          <w:color w:val="auto"/>
          <w:sz w:val="24"/>
          <w:szCs w:val="24"/>
          <w:lang w:val="en-US"/>
        </w:rPr>
        <w:t>如果协商不能解决</w:t>
      </w:r>
      <w:r>
        <w:rPr>
          <w:rFonts w:hint="eastAsia"/>
          <w:color w:val="auto"/>
          <w:sz w:val="24"/>
          <w:szCs w:val="24"/>
          <w:lang w:val="en-US" w:eastAsia="zh-CN"/>
        </w:rPr>
        <w:t>，</w:t>
      </w:r>
      <w:r>
        <w:rPr>
          <w:rFonts w:hint="eastAsia"/>
          <w:color w:val="auto"/>
          <w:sz w:val="24"/>
          <w:szCs w:val="24"/>
          <w:lang w:val="en-US"/>
        </w:rPr>
        <w:t>由桂平仲裁委员会仲裁。</w:t>
      </w:r>
    </w:p>
    <w:p w14:paraId="2A124515">
      <w:pPr>
        <w:bidi w:val="0"/>
        <w:spacing w:line="360" w:lineRule="auto"/>
        <w:ind w:firstLine="480" w:firstLineChars="200"/>
        <w:rPr>
          <w:rFonts w:hint="eastAsia"/>
          <w:color w:val="auto"/>
          <w:sz w:val="24"/>
          <w:szCs w:val="24"/>
          <w:lang w:val="en-US"/>
        </w:rPr>
      </w:pPr>
      <w:r>
        <w:rPr>
          <w:rFonts w:hint="eastAsia"/>
          <w:color w:val="auto"/>
          <w:sz w:val="24"/>
          <w:szCs w:val="24"/>
          <w:lang w:val="en-US"/>
        </w:rPr>
        <w:t>2</w:t>
      </w:r>
      <w:r>
        <w:rPr>
          <w:rFonts w:hint="eastAsia"/>
          <w:color w:val="auto"/>
          <w:sz w:val="24"/>
          <w:szCs w:val="24"/>
          <w:lang w:val="en-US" w:eastAsia="zh-CN"/>
        </w:rPr>
        <w:t>.</w:t>
      </w:r>
      <w:r>
        <w:rPr>
          <w:rFonts w:hint="eastAsia"/>
          <w:color w:val="auto"/>
          <w:sz w:val="24"/>
          <w:szCs w:val="24"/>
          <w:lang w:val="en-US"/>
        </w:rPr>
        <w:t>诉讼期间</w:t>
      </w:r>
      <w:r>
        <w:rPr>
          <w:rFonts w:hint="eastAsia"/>
          <w:color w:val="auto"/>
          <w:sz w:val="24"/>
          <w:szCs w:val="24"/>
          <w:lang w:val="en-US" w:eastAsia="zh-CN"/>
        </w:rPr>
        <w:t>，</w:t>
      </w:r>
      <w:r>
        <w:rPr>
          <w:rFonts w:hint="eastAsia"/>
          <w:color w:val="auto"/>
          <w:sz w:val="24"/>
          <w:szCs w:val="24"/>
          <w:lang w:val="en-US"/>
        </w:rPr>
        <w:t>本合同继续履行。</w:t>
      </w:r>
    </w:p>
    <w:p w14:paraId="048C503E">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第十二条　合同生效及其它</w:t>
      </w:r>
    </w:p>
    <w:p w14:paraId="03144D16">
      <w:pPr>
        <w:bidi w:val="0"/>
        <w:spacing w:line="360" w:lineRule="auto"/>
        <w:ind w:firstLine="480" w:firstLineChars="200"/>
        <w:rPr>
          <w:rFonts w:hint="eastAsia"/>
          <w:color w:val="auto"/>
          <w:sz w:val="24"/>
          <w:szCs w:val="24"/>
          <w:lang w:val="en-US"/>
        </w:rPr>
      </w:pPr>
      <w:r>
        <w:rPr>
          <w:rFonts w:hint="eastAsia"/>
          <w:color w:val="auto"/>
          <w:sz w:val="24"/>
          <w:szCs w:val="24"/>
          <w:lang w:val="en-US"/>
        </w:rPr>
        <w:t>1.合同经双方法定代表人或被授权代表签字并加盖单位公章后生效。</w:t>
      </w:r>
    </w:p>
    <w:p w14:paraId="534BE73B">
      <w:pPr>
        <w:bidi w:val="0"/>
        <w:spacing w:line="360" w:lineRule="auto"/>
        <w:ind w:firstLine="480" w:firstLineChars="200"/>
        <w:rPr>
          <w:rFonts w:hint="eastAsia"/>
          <w:color w:val="auto"/>
          <w:sz w:val="24"/>
          <w:szCs w:val="24"/>
          <w:lang w:val="en-US"/>
        </w:rPr>
      </w:pPr>
      <w:r>
        <w:rPr>
          <w:rFonts w:hint="eastAsia"/>
          <w:color w:val="auto"/>
          <w:sz w:val="24"/>
          <w:szCs w:val="24"/>
          <w:lang w:val="en-US"/>
        </w:rPr>
        <w:t>2.合同执行中涉及采购资金和采购内容修改或补充的</w:t>
      </w:r>
      <w:r>
        <w:rPr>
          <w:rFonts w:hint="eastAsia"/>
          <w:color w:val="auto"/>
          <w:sz w:val="24"/>
          <w:szCs w:val="24"/>
          <w:lang w:val="en-US" w:eastAsia="zh-CN"/>
        </w:rPr>
        <w:t>，</w:t>
      </w:r>
      <w:r>
        <w:rPr>
          <w:rFonts w:hint="eastAsia"/>
          <w:color w:val="auto"/>
          <w:sz w:val="24"/>
          <w:szCs w:val="24"/>
          <w:lang w:val="en-US"/>
        </w:rPr>
        <w:t>须经财政部门审批</w:t>
      </w:r>
      <w:r>
        <w:rPr>
          <w:rFonts w:hint="eastAsia"/>
          <w:color w:val="auto"/>
          <w:sz w:val="24"/>
          <w:szCs w:val="24"/>
          <w:lang w:val="en-US" w:eastAsia="zh-CN"/>
        </w:rPr>
        <w:t>，</w:t>
      </w:r>
      <w:r>
        <w:rPr>
          <w:rFonts w:hint="eastAsia"/>
          <w:color w:val="auto"/>
          <w:sz w:val="24"/>
          <w:szCs w:val="24"/>
          <w:lang w:val="en-US"/>
        </w:rPr>
        <w:t>并签书面补充协议报财政部门备案</w:t>
      </w:r>
      <w:r>
        <w:rPr>
          <w:rFonts w:hint="eastAsia"/>
          <w:color w:val="auto"/>
          <w:sz w:val="24"/>
          <w:szCs w:val="24"/>
          <w:lang w:val="en-US" w:eastAsia="zh-CN"/>
        </w:rPr>
        <w:t>，</w:t>
      </w:r>
      <w:r>
        <w:rPr>
          <w:rFonts w:hint="eastAsia"/>
          <w:color w:val="auto"/>
          <w:sz w:val="24"/>
          <w:szCs w:val="24"/>
          <w:lang w:val="en-US"/>
        </w:rPr>
        <w:t>方可作为主合同不可分割的一部分。</w:t>
      </w:r>
    </w:p>
    <w:p w14:paraId="61E2F5F1">
      <w:pPr>
        <w:bidi w:val="0"/>
        <w:spacing w:line="360" w:lineRule="auto"/>
        <w:ind w:firstLine="480" w:firstLineChars="200"/>
        <w:rPr>
          <w:rFonts w:hint="eastAsia"/>
          <w:color w:val="auto"/>
          <w:sz w:val="24"/>
          <w:szCs w:val="24"/>
          <w:lang w:val="en-US"/>
        </w:rPr>
      </w:pPr>
      <w:r>
        <w:rPr>
          <w:rFonts w:hint="eastAsia"/>
          <w:color w:val="auto"/>
          <w:sz w:val="24"/>
          <w:szCs w:val="24"/>
          <w:lang w:val="en-US"/>
        </w:rPr>
        <w:t>3.本合同未尽事宜</w:t>
      </w:r>
      <w:r>
        <w:rPr>
          <w:rFonts w:hint="eastAsia"/>
          <w:color w:val="auto"/>
          <w:sz w:val="24"/>
          <w:szCs w:val="24"/>
          <w:lang w:val="en-US" w:eastAsia="zh-CN"/>
        </w:rPr>
        <w:t>，</w:t>
      </w:r>
      <w:r>
        <w:rPr>
          <w:rFonts w:hint="eastAsia"/>
          <w:color w:val="auto"/>
          <w:sz w:val="24"/>
          <w:szCs w:val="24"/>
          <w:lang w:val="en-US"/>
        </w:rPr>
        <w:t>遵照《中华人民共和国民法典》有关条文执行。</w:t>
      </w:r>
    </w:p>
    <w:p w14:paraId="75670138">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第十三条　合同的变更、终止与转让</w:t>
      </w:r>
    </w:p>
    <w:p w14:paraId="56EADEAB">
      <w:pPr>
        <w:bidi w:val="0"/>
        <w:spacing w:line="360" w:lineRule="auto"/>
        <w:ind w:firstLine="480" w:firstLineChars="200"/>
        <w:rPr>
          <w:rFonts w:hint="eastAsia"/>
          <w:color w:val="auto"/>
          <w:sz w:val="24"/>
          <w:szCs w:val="24"/>
          <w:lang w:val="en-US"/>
        </w:rPr>
      </w:pPr>
      <w:r>
        <w:rPr>
          <w:rFonts w:hint="eastAsia"/>
          <w:color w:val="auto"/>
          <w:sz w:val="24"/>
          <w:szCs w:val="24"/>
          <w:lang w:val="en-US"/>
        </w:rPr>
        <w:t>1</w:t>
      </w:r>
      <w:r>
        <w:rPr>
          <w:rFonts w:hint="eastAsia"/>
          <w:color w:val="auto"/>
          <w:sz w:val="24"/>
          <w:szCs w:val="24"/>
          <w:lang w:val="en-US" w:eastAsia="zh-CN"/>
        </w:rPr>
        <w:t>.</w:t>
      </w:r>
      <w:r>
        <w:rPr>
          <w:rFonts w:hint="eastAsia"/>
          <w:color w:val="auto"/>
          <w:sz w:val="24"/>
          <w:szCs w:val="24"/>
          <w:lang w:val="en-US"/>
        </w:rPr>
        <w:t>除《中华人民共和国政府采购法》第五十条规定的情形外</w:t>
      </w:r>
      <w:r>
        <w:rPr>
          <w:rFonts w:hint="eastAsia"/>
          <w:color w:val="auto"/>
          <w:sz w:val="24"/>
          <w:szCs w:val="24"/>
          <w:lang w:val="en-US" w:eastAsia="zh-CN"/>
        </w:rPr>
        <w:t>，</w:t>
      </w:r>
      <w:r>
        <w:rPr>
          <w:rFonts w:hint="eastAsia"/>
          <w:color w:val="auto"/>
          <w:sz w:val="24"/>
          <w:szCs w:val="24"/>
          <w:lang w:val="en-US"/>
        </w:rPr>
        <w:t>本合同一经签订</w:t>
      </w:r>
      <w:r>
        <w:rPr>
          <w:rFonts w:hint="eastAsia"/>
          <w:color w:val="auto"/>
          <w:sz w:val="24"/>
          <w:szCs w:val="24"/>
          <w:lang w:val="en-US" w:eastAsia="zh-CN"/>
        </w:rPr>
        <w:t>，</w:t>
      </w:r>
      <w:r>
        <w:rPr>
          <w:rFonts w:hint="eastAsia"/>
          <w:color w:val="auto"/>
          <w:sz w:val="24"/>
          <w:szCs w:val="24"/>
          <w:lang w:val="en-US"/>
        </w:rPr>
        <w:t>甲乙双方不得擅自变更、中止或终止。</w:t>
      </w:r>
    </w:p>
    <w:p w14:paraId="038FD955">
      <w:pPr>
        <w:bidi w:val="0"/>
        <w:spacing w:line="360" w:lineRule="auto"/>
        <w:ind w:firstLine="480" w:firstLineChars="200"/>
        <w:rPr>
          <w:rFonts w:hint="eastAsia"/>
          <w:color w:val="auto"/>
          <w:sz w:val="24"/>
          <w:szCs w:val="24"/>
          <w:lang w:val="en-US"/>
        </w:rPr>
      </w:pPr>
      <w:r>
        <w:rPr>
          <w:rFonts w:hint="eastAsia"/>
          <w:color w:val="auto"/>
          <w:sz w:val="24"/>
          <w:szCs w:val="24"/>
          <w:lang w:val="en-US"/>
        </w:rPr>
        <w:t>2</w:t>
      </w:r>
      <w:r>
        <w:rPr>
          <w:rFonts w:hint="eastAsia"/>
          <w:color w:val="auto"/>
          <w:sz w:val="24"/>
          <w:szCs w:val="24"/>
          <w:lang w:val="en-US" w:eastAsia="zh-CN"/>
        </w:rPr>
        <w:t>.</w:t>
      </w:r>
      <w:r>
        <w:rPr>
          <w:rFonts w:hint="eastAsia"/>
          <w:color w:val="auto"/>
          <w:sz w:val="24"/>
          <w:szCs w:val="24"/>
          <w:lang w:val="en-US"/>
        </w:rPr>
        <w:t>乙方不得擅自转让其应履行的合同义务。</w:t>
      </w:r>
    </w:p>
    <w:p w14:paraId="65FB480D">
      <w:pPr>
        <w:widowControl/>
        <w:shd w:val="clear" w:color="auto" w:fill="auto"/>
        <w:autoSpaceDE/>
        <w:autoSpaceDN/>
        <w:snapToGrid w:val="0"/>
        <w:spacing w:before="0" w:line="360" w:lineRule="auto"/>
        <w:ind w:left="0" w:firstLine="482" w:firstLineChars="200"/>
        <w:jc w:val="both"/>
        <w:textAlignment w:val="baseline"/>
        <w:rPr>
          <w:rFonts w:hint="eastAsia" w:ascii="宋体" w:hAnsi="宋体" w:eastAsia="宋体" w:cs="宋体"/>
          <w:b/>
          <w:bCs w:val="0"/>
          <w:color w:val="auto"/>
          <w:spacing w:val="0"/>
          <w:kern w:val="2"/>
          <w:sz w:val="24"/>
          <w:szCs w:val="24"/>
          <w:highlight w:val="none"/>
          <w:lang w:val="en-US" w:bidi="ar-SA"/>
        </w:rPr>
      </w:pPr>
      <w:r>
        <w:rPr>
          <w:rFonts w:hint="eastAsia" w:ascii="宋体" w:hAnsi="宋体" w:eastAsia="宋体" w:cs="宋体"/>
          <w:b/>
          <w:bCs w:val="0"/>
          <w:color w:val="auto"/>
          <w:spacing w:val="0"/>
          <w:kern w:val="2"/>
          <w:sz w:val="24"/>
          <w:szCs w:val="24"/>
          <w:highlight w:val="none"/>
          <w:lang w:val="en-US" w:bidi="ar-SA"/>
        </w:rPr>
        <w:t>第十四条　签订本合同依据</w:t>
      </w:r>
    </w:p>
    <w:p w14:paraId="171DF96D">
      <w:pPr>
        <w:bidi w:val="0"/>
        <w:spacing w:line="360" w:lineRule="auto"/>
        <w:ind w:firstLine="480" w:firstLineChars="200"/>
        <w:rPr>
          <w:rFonts w:hint="eastAsia"/>
          <w:color w:val="auto"/>
          <w:sz w:val="24"/>
          <w:szCs w:val="24"/>
          <w:lang w:val="en-US"/>
        </w:rPr>
      </w:pPr>
      <w:r>
        <w:rPr>
          <w:rFonts w:hint="eastAsia"/>
          <w:color w:val="auto"/>
          <w:sz w:val="24"/>
          <w:szCs w:val="24"/>
          <w:lang w:val="en-US"/>
        </w:rPr>
        <w:t>1</w:t>
      </w:r>
      <w:r>
        <w:rPr>
          <w:rFonts w:hint="eastAsia"/>
          <w:color w:val="auto"/>
          <w:sz w:val="24"/>
          <w:szCs w:val="24"/>
          <w:lang w:val="en-US" w:eastAsia="zh-CN"/>
        </w:rPr>
        <w:t>.</w:t>
      </w:r>
      <w:r>
        <w:rPr>
          <w:rFonts w:hint="eastAsia"/>
          <w:color w:val="auto"/>
          <w:sz w:val="24"/>
          <w:szCs w:val="24"/>
          <w:lang w:val="en-US"/>
        </w:rPr>
        <w:t>磋商采购文件；</w:t>
      </w:r>
    </w:p>
    <w:p w14:paraId="15A1A53E">
      <w:pPr>
        <w:bidi w:val="0"/>
        <w:spacing w:line="360" w:lineRule="auto"/>
        <w:ind w:firstLine="480" w:firstLineChars="200"/>
        <w:rPr>
          <w:rFonts w:hint="eastAsia"/>
          <w:color w:val="auto"/>
          <w:sz w:val="24"/>
          <w:szCs w:val="24"/>
          <w:lang w:val="en-US"/>
        </w:rPr>
      </w:pPr>
      <w:r>
        <w:rPr>
          <w:rFonts w:hint="eastAsia"/>
          <w:color w:val="auto"/>
          <w:sz w:val="24"/>
          <w:szCs w:val="24"/>
          <w:lang w:val="en-US"/>
        </w:rPr>
        <w:t>2</w:t>
      </w:r>
      <w:r>
        <w:rPr>
          <w:rFonts w:hint="eastAsia"/>
          <w:color w:val="auto"/>
          <w:sz w:val="24"/>
          <w:szCs w:val="24"/>
          <w:lang w:val="en-US" w:eastAsia="zh-CN"/>
        </w:rPr>
        <w:t>.</w:t>
      </w:r>
      <w:r>
        <w:rPr>
          <w:rFonts w:hint="eastAsia"/>
          <w:color w:val="auto"/>
          <w:sz w:val="24"/>
          <w:szCs w:val="24"/>
          <w:lang w:val="en-US"/>
        </w:rPr>
        <w:t>乙方提供的响应文件、响应报价明细表、商务响应表、服务实施方案、响应本项目《项目采购需求》中所有内容及技术规范要求的承诺书；</w:t>
      </w:r>
    </w:p>
    <w:p w14:paraId="1E041587">
      <w:pPr>
        <w:bidi w:val="0"/>
        <w:spacing w:line="360" w:lineRule="auto"/>
        <w:ind w:firstLine="480" w:firstLineChars="200"/>
        <w:rPr>
          <w:rFonts w:hint="eastAsia" w:eastAsia="宋体"/>
          <w:color w:val="auto"/>
          <w:sz w:val="24"/>
          <w:szCs w:val="24"/>
          <w:lang w:val="en-US" w:eastAsia="zh-CN"/>
        </w:rPr>
      </w:pPr>
      <w:r>
        <w:rPr>
          <w:rFonts w:hint="eastAsia"/>
          <w:color w:val="auto"/>
          <w:sz w:val="24"/>
          <w:szCs w:val="24"/>
          <w:lang w:val="en-US"/>
        </w:rPr>
        <w:t>3</w:t>
      </w:r>
      <w:r>
        <w:rPr>
          <w:rFonts w:hint="eastAsia"/>
          <w:color w:val="auto"/>
          <w:sz w:val="24"/>
          <w:szCs w:val="24"/>
          <w:lang w:val="en-US" w:eastAsia="zh-CN"/>
        </w:rPr>
        <w:t>.</w:t>
      </w:r>
      <w:r>
        <w:rPr>
          <w:rFonts w:hint="eastAsia"/>
          <w:color w:val="auto"/>
          <w:sz w:val="24"/>
          <w:szCs w:val="24"/>
          <w:lang w:val="en-US"/>
        </w:rPr>
        <w:t>成交通知书</w:t>
      </w:r>
      <w:r>
        <w:rPr>
          <w:rFonts w:hint="eastAsia"/>
          <w:color w:val="auto"/>
          <w:sz w:val="24"/>
          <w:szCs w:val="24"/>
          <w:lang w:val="en-US" w:eastAsia="zh-CN"/>
        </w:rPr>
        <w:t>；</w:t>
      </w:r>
    </w:p>
    <w:p w14:paraId="7EB1700C">
      <w:pPr>
        <w:bidi w:val="0"/>
        <w:spacing w:line="360" w:lineRule="auto"/>
        <w:ind w:firstLine="480" w:firstLineChars="200"/>
        <w:rPr>
          <w:rFonts w:hint="eastAsia" w:eastAsia="宋体"/>
          <w:color w:val="auto"/>
          <w:sz w:val="24"/>
          <w:szCs w:val="24"/>
          <w:lang w:val="en-US" w:eastAsia="zh-CN"/>
        </w:rPr>
      </w:pPr>
      <w:r>
        <w:rPr>
          <w:rFonts w:hint="eastAsia"/>
          <w:color w:val="auto"/>
          <w:sz w:val="24"/>
          <w:szCs w:val="24"/>
          <w:lang w:val="en-US"/>
        </w:rPr>
        <w:t>4</w:t>
      </w:r>
      <w:r>
        <w:rPr>
          <w:rFonts w:hint="eastAsia"/>
          <w:color w:val="auto"/>
          <w:sz w:val="24"/>
          <w:szCs w:val="24"/>
          <w:lang w:val="en-US" w:eastAsia="zh-CN"/>
        </w:rPr>
        <w:t>.</w:t>
      </w:r>
      <w:r>
        <w:rPr>
          <w:rFonts w:hint="eastAsia"/>
          <w:color w:val="auto"/>
          <w:sz w:val="24"/>
          <w:szCs w:val="24"/>
          <w:lang w:val="en-US"/>
        </w:rPr>
        <w:t>本合同协议书及有关补充资料</w:t>
      </w:r>
      <w:r>
        <w:rPr>
          <w:rFonts w:hint="eastAsia"/>
          <w:color w:val="auto"/>
          <w:sz w:val="24"/>
          <w:szCs w:val="24"/>
          <w:lang w:val="en-US" w:eastAsia="zh-CN"/>
        </w:rPr>
        <w:t>。</w:t>
      </w:r>
    </w:p>
    <w:p w14:paraId="56E38403">
      <w:pPr>
        <w:spacing w:before="210" w:line="360" w:lineRule="auto"/>
        <w:ind w:right="285" w:firstLine="482" w:firstLineChars="200"/>
        <w:rPr>
          <w:rFonts w:hint="eastAsia" w:ascii="宋体" w:hAnsi="宋体" w:eastAsia="宋体" w:cs="宋体"/>
          <w:color w:val="auto"/>
          <w:spacing w:val="25"/>
          <w:sz w:val="24"/>
          <w:szCs w:val="24"/>
        </w:rPr>
      </w:pPr>
      <w:r>
        <w:rPr>
          <w:rFonts w:hint="eastAsia" w:ascii="宋体" w:hAnsi="宋体" w:eastAsia="宋体" w:cs="宋体"/>
          <w:b/>
          <w:bCs w:val="0"/>
          <w:color w:val="auto"/>
          <w:spacing w:val="0"/>
          <w:kern w:val="2"/>
          <w:sz w:val="24"/>
          <w:szCs w:val="24"/>
          <w:highlight w:val="none"/>
          <w:lang w:val="en-US" w:bidi="ar-SA"/>
        </w:rPr>
        <w:t>第十五条</w:t>
      </w:r>
      <w:r>
        <w:rPr>
          <w:rFonts w:hint="eastAsia" w:ascii="宋体" w:hAnsi="宋体" w:eastAsia="宋体" w:cs="宋体"/>
          <w:b/>
          <w:color w:val="auto"/>
          <w:sz w:val="24"/>
          <w:szCs w:val="24"/>
          <w:highlight w:val="none"/>
        </w:rPr>
        <w:t>　</w:t>
      </w:r>
      <w:r>
        <w:rPr>
          <w:rFonts w:hint="eastAsia" w:ascii="宋体" w:hAnsi="宋体" w:eastAsia="宋体" w:cs="宋体"/>
          <w:color w:val="auto"/>
          <w:spacing w:val="25"/>
          <w:sz w:val="24"/>
          <w:szCs w:val="24"/>
        </w:rPr>
        <w:t>本合同一式</w:t>
      </w:r>
      <w:r>
        <w:rPr>
          <w:rFonts w:hint="eastAsia" w:ascii="宋体" w:hAnsi="宋体" w:eastAsia="宋体" w:cs="宋体"/>
          <w:b/>
          <w:bCs/>
          <w:color w:val="auto"/>
          <w:spacing w:val="25"/>
          <w:sz w:val="24"/>
          <w:szCs w:val="24"/>
          <w:lang w:eastAsia="zh-CN"/>
        </w:rPr>
        <w:t>伍</w:t>
      </w:r>
      <w:r>
        <w:rPr>
          <w:rFonts w:hint="eastAsia" w:ascii="宋体" w:hAnsi="宋体" w:eastAsia="宋体" w:cs="宋体"/>
          <w:color w:val="auto"/>
          <w:spacing w:val="25"/>
          <w:sz w:val="24"/>
          <w:szCs w:val="24"/>
        </w:rPr>
        <w:t>份</w:t>
      </w:r>
      <w:r>
        <w:rPr>
          <w:rFonts w:hint="eastAsia" w:ascii="宋体" w:hAnsi="宋体" w:eastAsia="宋体" w:cs="宋体"/>
          <w:color w:val="auto"/>
          <w:spacing w:val="25"/>
          <w:sz w:val="24"/>
          <w:szCs w:val="24"/>
          <w:lang w:eastAsia="zh-CN"/>
        </w:rPr>
        <w:t>，</w:t>
      </w:r>
      <w:r>
        <w:rPr>
          <w:rFonts w:hint="eastAsia" w:ascii="宋体" w:hAnsi="宋体" w:eastAsia="宋体" w:cs="宋体"/>
          <w:color w:val="auto"/>
          <w:spacing w:val="25"/>
          <w:sz w:val="24"/>
          <w:szCs w:val="24"/>
        </w:rPr>
        <w:t>具有同等法律效力</w:t>
      </w:r>
      <w:r>
        <w:rPr>
          <w:rFonts w:hint="eastAsia" w:ascii="宋体" w:hAnsi="宋体" w:eastAsia="宋体" w:cs="宋体"/>
          <w:color w:val="auto"/>
          <w:spacing w:val="25"/>
          <w:sz w:val="24"/>
          <w:szCs w:val="24"/>
          <w:lang w:eastAsia="zh-CN"/>
        </w:rPr>
        <w:t>，</w:t>
      </w:r>
      <w:r>
        <w:rPr>
          <w:rFonts w:hint="eastAsia" w:ascii="宋体" w:hAnsi="宋体" w:eastAsia="宋体" w:cs="宋体"/>
          <w:color w:val="auto"/>
          <w:spacing w:val="25"/>
          <w:sz w:val="24"/>
          <w:szCs w:val="24"/>
        </w:rPr>
        <w:t>采购代理机构</w:t>
      </w:r>
      <w:r>
        <w:rPr>
          <w:rFonts w:hint="eastAsia" w:ascii="宋体" w:hAnsi="宋体" w:eastAsia="宋体" w:cs="宋体"/>
          <w:b/>
          <w:bCs/>
          <w:color w:val="auto"/>
          <w:spacing w:val="25"/>
          <w:sz w:val="24"/>
          <w:szCs w:val="24"/>
          <w:lang w:eastAsia="zh-CN"/>
        </w:rPr>
        <w:t>壹</w:t>
      </w:r>
      <w:r>
        <w:rPr>
          <w:rFonts w:hint="eastAsia" w:ascii="宋体" w:hAnsi="宋体" w:eastAsia="宋体" w:cs="宋体"/>
          <w:color w:val="auto"/>
          <w:spacing w:val="25"/>
          <w:sz w:val="24"/>
          <w:szCs w:val="24"/>
        </w:rPr>
        <w:t>份</w:t>
      </w:r>
      <w:r>
        <w:rPr>
          <w:rFonts w:hint="eastAsia" w:ascii="宋体" w:hAnsi="宋体" w:eastAsia="宋体" w:cs="宋体"/>
          <w:color w:val="auto"/>
          <w:spacing w:val="25"/>
          <w:sz w:val="24"/>
          <w:szCs w:val="24"/>
          <w:lang w:eastAsia="zh-CN"/>
        </w:rPr>
        <w:t>，</w:t>
      </w:r>
      <w:r>
        <w:rPr>
          <w:rFonts w:hint="eastAsia" w:ascii="宋体" w:hAnsi="宋体" w:eastAsia="宋体" w:cs="宋体"/>
          <w:color w:val="auto"/>
          <w:spacing w:val="25"/>
          <w:sz w:val="24"/>
          <w:szCs w:val="24"/>
        </w:rPr>
        <w:t>甲方</w:t>
      </w:r>
      <w:r>
        <w:rPr>
          <w:rFonts w:hint="eastAsia" w:ascii="宋体" w:hAnsi="宋体" w:eastAsia="宋体" w:cs="宋体"/>
          <w:b/>
          <w:bCs/>
          <w:color w:val="auto"/>
          <w:spacing w:val="25"/>
          <w:sz w:val="24"/>
          <w:szCs w:val="24"/>
          <w:lang w:eastAsia="zh-CN"/>
        </w:rPr>
        <w:t>贰</w:t>
      </w:r>
      <w:r>
        <w:rPr>
          <w:rFonts w:hint="eastAsia" w:ascii="宋体" w:hAnsi="宋体" w:eastAsia="宋体" w:cs="宋体"/>
          <w:color w:val="auto"/>
          <w:spacing w:val="25"/>
          <w:sz w:val="24"/>
          <w:szCs w:val="24"/>
        </w:rPr>
        <w:t>份</w:t>
      </w:r>
      <w:r>
        <w:rPr>
          <w:rFonts w:hint="eastAsia" w:ascii="宋体" w:hAnsi="宋体" w:eastAsia="宋体" w:cs="宋体"/>
          <w:color w:val="auto"/>
          <w:spacing w:val="25"/>
          <w:sz w:val="24"/>
          <w:szCs w:val="24"/>
          <w:lang w:eastAsia="zh-CN"/>
        </w:rPr>
        <w:t>，</w:t>
      </w:r>
      <w:r>
        <w:rPr>
          <w:rFonts w:hint="eastAsia" w:ascii="宋体" w:hAnsi="宋体" w:eastAsia="宋体" w:cs="宋体"/>
          <w:color w:val="auto"/>
          <w:spacing w:val="25"/>
          <w:sz w:val="24"/>
          <w:szCs w:val="24"/>
        </w:rPr>
        <w:t>乙方</w:t>
      </w:r>
      <w:r>
        <w:rPr>
          <w:rFonts w:hint="eastAsia" w:ascii="宋体" w:hAnsi="宋体" w:eastAsia="宋体" w:cs="宋体"/>
          <w:b/>
          <w:bCs/>
          <w:color w:val="auto"/>
          <w:spacing w:val="25"/>
          <w:sz w:val="24"/>
          <w:szCs w:val="24"/>
          <w:lang w:eastAsia="zh-CN"/>
        </w:rPr>
        <w:t>贰</w:t>
      </w:r>
      <w:r>
        <w:rPr>
          <w:rFonts w:hint="eastAsia" w:ascii="宋体" w:hAnsi="宋体" w:eastAsia="宋体" w:cs="宋体"/>
          <w:color w:val="auto"/>
          <w:spacing w:val="25"/>
          <w:sz w:val="24"/>
          <w:szCs w:val="24"/>
        </w:rPr>
        <w:t>份。本合同甲乙双方签字盖章后生效。</w:t>
      </w:r>
    </w:p>
    <w:p w14:paraId="11E8EF3C">
      <w:pPr>
        <w:spacing w:line="36" w:lineRule="auto"/>
        <w:rPr>
          <w:rFonts w:hint="eastAsia" w:ascii="宋体" w:hAnsi="宋体" w:eastAsia="宋体" w:cs="宋体"/>
          <w:color w:val="auto"/>
          <w:sz w:val="24"/>
          <w:szCs w:val="24"/>
        </w:rPr>
      </w:pPr>
    </w:p>
    <w:tbl>
      <w:tblPr>
        <w:tblStyle w:val="59"/>
        <w:tblW w:w="9559"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8"/>
        <w:gridCol w:w="4791"/>
      </w:tblGrid>
      <w:tr w14:paraId="46EA9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top"/>
          </w:tcPr>
          <w:p w14:paraId="21E6C700">
            <w:pPr>
              <w:pStyle w:val="58"/>
              <w:spacing w:before="233" w:line="227" w:lineRule="auto"/>
              <w:ind w:left="7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甲方（章）</w:t>
            </w:r>
          </w:p>
          <w:p w14:paraId="084968E7">
            <w:pPr>
              <w:spacing w:line="303" w:lineRule="auto"/>
              <w:rPr>
                <w:rFonts w:hint="eastAsia" w:ascii="宋体" w:hAnsi="宋体" w:eastAsia="宋体" w:cs="宋体"/>
                <w:color w:val="auto"/>
                <w:sz w:val="24"/>
                <w:szCs w:val="24"/>
              </w:rPr>
            </w:pPr>
          </w:p>
          <w:p w14:paraId="56A15F11">
            <w:pPr>
              <w:spacing w:line="304" w:lineRule="auto"/>
              <w:rPr>
                <w:rFonts w:hint="eastAsia" w:ascii="宋体" w:hAnsi="宋体" w:eastAsia="宋体" w:cs="宋体"/>
                <w:color w:val="auto"/>
                <w:sz w:val="24"/>
                <w:szCs w:val="24"/>
              </w:rPr>
            </w:pPr>
          </w:p>
          <w:p w14:paraId="71D2BB9E">
            <w:pPr>
              <w:spacing w:line="304" w:lineRule="auto"/>
              <w:rPr>
                <w:rFonts w:hint="eastAsia" w:ascii="宋体" w:hAnsi="宋体" w:eastAsia="宋体" w:cs="宋体"/>
                <w:color w:val="auto"/>
                <w:sz w:val="24"/>
                <w:szCs w:val="24"/>
              </w:rPr>
            </w:pPr>
          </w:p>
          <w:p w14:paraId="35650621">
            <w:pPr>
              <w:pStyle w:val="58"/>
              <w:spacing w:before="65" w:line="213" w:lineRule="auto"/>
              <w:ind w:firstLine="408" w:firstLineChars="200"/>
              <w:jc w:val="right"/>
              <w:rPr>
                <w:rFonts w:hint="eastAsia" w:ascii="宋体" w:hAnsi="宋体" w:eastAsia="宋体" w:cs="宋体"/>
                <w:color w:val="auto"/>
                <w:sz w:val="24"/>
                <w:szCs w:val="24"/>
              </w:rPr>
            </w:pPr>
            <w:r>
              <w:rPr>
                <w:rFonts w:hint="eastAsia" w:ascii="宋体" w:hAnsi="宋体" w:eastAsia="宋体" w:cs="宋体"/>
                <w:color w:val="auto"/>
                <w:spacing w:val="-18"/>
                <w:sz w:val="24"/>
                <w:szCs w:val="24"/>
              </w:rPr>
              <w:t>年</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18"/>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8"/>
                <w:sz w:val="24"/>
                <w:szCs w:val="24"/>
              </w:rPr>
              <w:t>日</w:t>
            </w:r>
          </w:p>
        </w:tc>
        <w:tc>
          <w:tcPr>
            <w:tcW w:w="4791" w:type="dxa"/>
            <w:vAlign w:val="top"/>
          </w:tcPr>
          <w:p w14:paraId="7058C699">
            <w:pPr>
              <w:pStyle w:val="58"/>
              <w:spacing w:before="233" w:line="227" w:lineRule="auto"/>
              <w:ind w:left="59" w:firstLine="492"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乙方（章）</w:t>
            </w:r>
          </w:p>
          <w:p w14:paraId="72DEF408">
            <w:pPr>
              <w:spacing w:line="303" w:lineRule="auto"/>
              <w:rPr>
                <w:rFonts w:hint="eastAsia" w:ascii="宋体" w:hAnsi="宋体" w:eastAsia="宋体" w:cs="宋体"/>
                <w:color w:val="auto"/>
                <w:sz w:val="24"/>
                <w:szCs w:val="24"/>
              </w:rPr>
            </w:pPr>
          </w:p>
          <w:p w14:paraId="4570CDC5">
            <w:pPr>
              <w:spacing w:line="304" w:lineRule="auto"/>
              <w:rPr>
                <w:rFonts w:hint="eastAsia" w:ascii="宋体" w:hAnsi="宋体" w:eastAsia="宋体" w:cs="宋体"/>
                <w:color w:val="auto"/>
                <w:sz w:val="24"/>
                <w:szCs w:val="24"/>
              </w:rPr>
            </w:pPr>
          </w:p>
          <w:p w14:paraId="4B4E8C29">
            <w:pPr>
              <w:spacing w:line="304" w:lineRule="auto"/>
              <w:rPr>
                <w:rFonts w:hint="eastAsia" w:ascii="宋体" w:hAnsi="宋体" w:eastAsia="宋体" w:cs="宋体"/>
                <w:color w:val="auto"/>
                <w:sz w:val="24"/>
                <w:szCs w:val="24"/>
              </w:rPr>
            </w:pPr>
          </w:p>
          <w:p w14:paraId="031F42CE">
            <w:pPr>
              <w:pStyle w:val="58"/>
              <w:spacing w:before="65" w:line="213" w:lineRule="auto"/>
              <w:ind w:firstLine="424" w:firstLineChars="200"/>
              <w:jc w:val="right"/>
              <w:rPr>
                <w:rFonts w:hint="eastAsia" w:ascii="宋体" w:hAnsi="宋体" w:eastAsia="宋体" w:cs="宋体"/>
                <w:color w:val="auto"/>
                <w:sz w:val="24"/>
                <w:szCs w:val="24"/>
              </w:rPr>
            </w:pPr>
            <w:r>
              <w:rPr>
                <w:rFonts w:hint="eastAsia" w:ascii="宋体" w:hAnsi="宋体" w:eastAsia="宋体" w:cs="宋体"/>
                <w:color w:val="auto"/>
                <w:spacing w:val="-14"/>
                <w:sz w:val="24"/>
                <w:szCs w:val="24"/>
              </w:rPr>
              <w:t>年</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14"/>
                <w:sz w:val="24"/>
                <w:szCs w:val="24"/>
              </w:rPr>
              <w:t>月</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4"/>
                <w:sz w:val="24"/>
                <w:szCs w:val="24"/>
              </w:rPr>
              <w:t>日</w:t>
            </w:r>
          </w:p>
        </w:tc>
      </w:tr>
      <w:tr w14:paraId="011F8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1BEB2353">
            <w:pPr>
              <w:pStyle w:val="58"/>
              <w:spacing w:before="241" w:line="228" w:lineRule="auto"/>
              <w:ind w:left="25"/>
              <w:jc w:val="left"/>
              <w:rPr>
                <w:rFonts w:hint="eastAsia" w:ascii="宋体" w:hAnsi="宋体" w:eastAsia="宋体" w:cs="宋体"/>
                <w:color w:val="auto"/>
                <w:sz w:val="24"/>
                <w:szCs w:val="24"/>
              </w:rPr>
            </w:pPr>
            <w:r>
              <w:rPr>
                <w:rFonts w:hint="eastAsia" w:ascii="宋体" w:hAnsi="宋体" w:eastAsia="宋体" w:cs="宋体"/>
                <w:color w:val="auto"/>
                <w:spacing w:val="11"/>
                <w:sz w:val="24"/>
                <w:szCs w:val="24"/>
              </w:rPr>
              <w:t>单位地址：</w:t>
            </w:r>
          </w:p>
        </w:tc>
        <w:tc>
          <w:tcPr>
            <w:tcW w:w="4791" w:type="dxa"/>
            <w:vAlign w:val="center"/>
          </w:tcPr>
          <w:p w14:paraId="70182486">
            <w:pPr>
              <w:pStyle w:val="58"/>
              <w:spacing w:before="241" w:line="228" w:lineRule="auto"/>
              <w:ind w:left="21"/>
              <w:jc w:val="left"/>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rPr>
              <w:t>单位地址</w:t>
            </w:r>
            <w:r>
              <w:rPr>
                <w:rFonts w:hint="eastAsia" w:ascii="宋体" w:hAnsi="宋体" w:eastAsia="宋体" w:cs="宋体"/>
                <w:color w:val="auto"/>
                <w:spacing w:val="11"/>
                <w:sz w:val="24"/>
                <w:szCs w:val="24"/>
                <w:lang w:eastAsia="zh-CN"/>
              </w:rPr>
              <w:t>：</w:t>
            </w:r>
          </w:p>
        </w:tc>
      </w:tr>
      <w:tr w14:paraId="50AE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0F36EE02">
            <w:pPr>
              <w:pStyle w:val="58"/>
              <w:spacing w:before="65" w:line="228" w:lineRule="auto"/>
              <w:ind w:left="82"/>
              <w:jc w:val="left"/>
              <w:rPr>
                <w:rFonts w:hint="eastAsia" w:ascii="宋体" w:hAnsi="宋体" w:eastAsia="宋体" w:cs="宋体"/>
                <w:color w:val="auto"/>
                <w:sz w:val="24"/>
                <w:szCs w:val="24"/>
                <w:lang w:eastAsia="zh-CN"/>
              </w:rPr>
            </w:pPr>
            <w:r>
              <w:rPr>
                <w:rFonts w:hint="eastAsia" w:ascii="宋体" w:hAnsi="宋体" w:eastAsia="宋体" w:cs="宋体"/>
                <w:color w:val="auto"/>
                <w:spacing w:val="18"/>
                <w:sz w:val="24"/>
                <w:szCs w:val="24"/>
              </w:rPr>
              <w:t>法定代表人（或委托代理人</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lang w:eastAsia="zh-CN"/>
              </w:rPr>
              <w:t>：</w:t>
            </w:r>
          </w:p>
        </w:tc>
        <w:tc>
          <w:tcPr>
            <w:tcW w:w="4791" w:type="dxa"/>
            <w:vAlign w:val="center"/>
          </w:tcPr>
          <w:p w14:paraId="7E0D2BBF">
            <w:pPr>
              <w:pStyle w:val="58"/>
              <w:spacing w:before="65" w:line="200" w:lineRule="auto"/>
              <w:ind w:left="8"/>
              <w:jc w:val="left"/>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rPr>
              <w:t>法定代表人（或委托代理人）</w:t>
            </w:r>
            <w:r>
              <w:rPr>
                <w:rFonts w:hint="eastAsia" w:ascii="宋体" w:hAnsi="宋体" w:eastAsia="宋体" w:cs="宋体"/>
                <w:color w:val="auto"/>
                <w:spacing w:val="15"/>
                <w:sz w:val="24"/>
                <w:szCs w:val="24"/>
                <w:lang w:eastAsia="zh-CN"/>
              </w:rPr>
              <w:t>：</w:t>
            </w:r>
          </w:p>
        </w:tc>
      </w:tr>
      <w:tr w14:paraId="17F6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0C453E2A">
            <w:pPr>
              <w:pStyle w:val="58"/>
              <w:spacing w:before="240" w:line="230" w:lineRule="auto"/>
              <w:ind w:left="69"/>
              <w:jc w:val="left"/>
              <w:rPr>
                <w:rFonts w:hint="eastAsia" w:ascii="宋体" w:hAnsi="宋体" w:eastAsia="宋体" w:cs="宋体"/>
                <w:color w:val="auto"/>
                <w:sz w:val="24"/>
                <w:szCs w:val="24"/>
              </w:rPr>
            </w:pPr>
            <w:r>
              <w:rPr>
                <w:rFonts w:hint="eastAsia" w:ascii="宋体" w:hAnsi="宋体" w:eastAsia="宋体" w:cs="宋体"/>
                <w:color w:val="auto"/>
                <w:spacing w:val="-9"/>
                <w:sz w:val="24"/>
                <w:szCs w:val="24"/>
              </w:rPr>
              <w:t>电话：</w:t>
            </w:r>
          </w:p>
        </w:tc>
        <w:tc>
          <w:tcPr>
            <w:tcW w:w="4791" w:type="dxa"/>
            <w:vAlign w:val="center"/>
          </w:tcPr>
          <w:p w14:paraId="5DDD58E9">
            <w:pPr>
              <w:pStyle w:val="58"/>
              <w:spacing w:before="240" w:line="230" w:lineRule="auto"/>
              <w:ind w:left="65"/>
              <w:jc w:val="left"/>
              <w:rPr>
                <w:rFonts w:hint="eastAsia" w:ascii="宋体" w:hAnsi="宋体" w:eastAsia="宋体" w:cs="宋体"/>
                <w:color w:val="auto"/>
                <w:sz w:val="24"/>
                <w:szCs w:val="24"/>
              </w:rPr>
            </w:pPr>
            <w:r>
              <w:rPr>
                <w:rFonts w:hint="eastAsia" w:ascii="宋体" w:hAnsi="宋体" w:eastAsia="宋体" w:cs="宋体"/>
                <w:color w:val="auto"/>
                <w:spacing w:val="-9"/>
                <w:sz w:val="24"/>
                <w:szCs w:val="24"/>
              </w:rPr>
              <w:t>电话：</w:t>
            </w:r>
          </w:p>
        </w:tc>
      </w:tr>
      <w:tr w14:paraId="4B520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2A13DC8C">
            <w:pPr>
              <w:pStyle w:val="58"/>
              <w:spacing w:before="243" w:line="228" w:lineRule="auto"/>
              <w:ind w:left="69"/>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电子邮箱：</w:t>
            </w:r>
          </w:p>
        </w:tc>
        <w:tc>
          <w:tcPr>
            <w:tcW w:w="4791" w:type="dxa"/>
            <w:vAlign w:val="center"/>
          </w:tcPr>
          <w:p w14:paraId="5050EF19">
            <w:pPr>
              <w:pStyle w:val="58"/>
              <w:spacing w:before="243" w:line="228" w:lineRule="auto"/>
              <w:ind w:left="65"/>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电子邮箱：</w:t>
            </w:r>
          </w:p>
        </w:tc>
      </w:tr>
      <w:tr w14:paraId="2331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4F5C0D5D">
            <w:pPr>
              <w:pStyle w:val="58"/>
              <w:spacing w:before="247" w:line="228" w:lineRule="auto"/>
              <w:ind w:left="19"/>
              <w:jc w:val="left"/>
              <w:rPr>
                <w:rFonts w:hint="eastAsia" w:ascii="宋体" w:hAnsi="宋体" w:eastAsia="宋体" w:cs="宋体"/>
                <w:color w:val="auto"/>
                <w:sz w:val="24"/>
                <w:szCs w:val="24"/>
              </w:rPr>
            </w:pPr>
            <w:r>
              <w:rPr>
                <w:rFonts w:hint="eastAsia" w:ascii="宋体" w:hAnsi="宋体" w:eastAsia="宋体" w:cs="宋体"/>
                <w:color w:val="auto"/>
                <w:spacing w:val="11"/>
                <w:sz w:val="24"/>
                <w:szCs w:val="24"/>
              </w:rPr>
              <w:t>开户银行：</w:t>
            </w:r>
          </w:p>
        </w:tc>
        <w:tc>
          <w:tcPr>
            <w:tcW w:w="4791" w:type="dxa"/>
            <w:vAlign w:val="center"/>
          </w:tcPr>
          <w:p w14:paraId="353FE25C">
            <w:pPr>
              <w:pStyle w:val="58"/>
              <w:spacing w:before="247" w:line="228" w:lineRule="auto"/>
              <w:ind w:left="15"/>
              <w:jc w:val="left"/>
              <w:rPr>
                <w:rFonts w:hint="eastAsia" w:ascii="宋体" w:hAnsi="宋体" w:eastAsia="宋体" w:cs="宋体"/>
                <w:color w:val="auto"/>
                <w:sz w:val="24"/>
                <w:szCs w:val="24"/>
              </w:rPr>
            </w:pPr>
            <w:r>
              <w:rPr>
                <w:rFonts w:hint="eastAsia" w:ascii="宋体" w:hAnsi="宋体" w:eastAsia="宋体" w:cs="宋体"/>
                <w:color w:val="auto"/>
                <w:spacing w:val="11"/>
                <w:sz w:val="24"/>
                <w:szCs w:val="24"/>
              </w:rPr>
              <w:t>开户银行：</w:t>
            </w:r>
          </w:p>
        </w:tc>
      </w:tr>
      <w:tr w14:paraId="05BA4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760316BA">
            <w:pPr>
              <w:pStyle w:val="58"/>
              <w:spacing w:before="245" w:line="229" w:lineRule="auto"/>
              <w:ind w:left="24"/>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账号：</w:t>
            </w:r>
          </w:p>
        </w:tc>
        <w:tc>
          <w:tcPr>
            <w:tcW w:w="4791" w:type="dxa"/>
            <w:vAlign w:val="center"/>
          </w:tcPr>
          <w:p w14:paraId="732C7C9F">
            <w:pPr>
              <w:pStyle w:val="58"/>
              <w:spacing w:before="245" w:line="229" w:lineRule="auto"/>
              <w:ind w:left="20"/>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账号：</w:t>
            </w:r>
          </w:p>
        </w:tc>
      </w:tr>
      <w:tr w14:paraId="60EC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768" w:type="dxa"/>
            <w:vAlign w:val="center"/>
          </w:tcPr>
          <w:p w14:paraId="05482704">
            <w:pPr>
              <w:pStyle w:val="58"/>
              <w:spacing w:before="65" w:line="228" w:lineRule="auto"/>
              <w:ind w:left="48"/>
              <w:jc w:val="left"/>
              <w:rPr>
                <w:rFonts w:hint="eastAsia" w:ascii="宋体" w:hAnsi="宋体" w:eastAsia="宋体" w:cs="宋体"/>
                <w:color w:val="auto"/>
                <w:sz w:val="24"/>
                <w:szCs w:val="24"/>
              </w:rPr>
            </w:pPr>
            <w:r>
              <w:rPr>
                <w:rFonts w:hint="eastAsia" w:ascii="宋体" w:hAnsi="宋体" w:eastAsia="宋体" w:cs="宋体"/>
                <w:color w:val="auto"/>
                <w:spacing w:val="5"/>
                <w:sz w:val="24"/>
                <w:szCs w:val="24"/>
              </w:rPr>
              <w:t>邮政编码：</w:t>
            </w:r>
          </w:p>
        </w:tc>
        <w:tc>
          <w:tcPr>
            <w:tcW w:w="4791" w:type="dxa"/>
            <w:vAlign w:val="center"/>
          </w:tcPr>
          <w:p w14:paraId="242739BE">
            <w:pPr>
              <w:pStyle w:val="58"/>
              <w:spacing w:before="65" w:line="228" w:lineRule="auto"/>
              <w:ind w:left="44"/>
              <w:jc w:val="left"/>
              <w:rPr>
                <w:rFonts w:hint="eastAsia" w:ascii="宋体" w:hAnsi="宋体" w:eastAsia="宋体" w:cs="宋体"/>
                <w:color w:val="auto"/>
                <w:sz w:val="24"/>
                <w:szCs w:val="24"/>
              </w:rPr>
            </w:pPr>
            <w:r>
              <w:rPr>
                <w:rFonts w:hint="eastAsia" w:ascii="宋体" w:hAnsi="宋体" w:eastAsia="宋体" w:cs="宋体"/>
                <w:color w:val="auto"/>
                <w:spacing w:val="5"/>
                <w:sz w:val="24"/>
                <w:szCs w:val="24"/>
              </w:rPr>
              <w:t>邮政编码：</w:t>
            </w:r>
          </w:p>
        </w:tc>
      </w:tr>
    </w:tbl>
    <w:p w14:paraId="730CBC09">
      <w:pPr>
        <w:pStyle w:val="10"/>
        <w:rPr>
          <w:color w:val="auto"/>
        </w:rPr>
      </w:pPr>
    </w:p>
    <w:p w14:paraId="64CEEC30">
      <w:pPr>
        <w:rPr>
          <w:color w:val="auto"/>
        </w:rPr>
        <w:sectPr>
          <w:footerReference r:id="rId9" w:type="default"/>
          <w:pgSz w:w="11906" w:h="16840"/>
          <w:pgMar w:top="1416" w:right="1336" w:bottom="1124" w:left="1090" w:header="0" w:footer="451" w:gutter="0"/>
          <w:pgNumType w:fmt="decimal"/>
          <w:cols w:space="720" w:num="1"/>
        </w:sectPr>
      </w:pPr>
    </w:p>
    <w:p w14:paraId="542575CD">
      <w:pPr>
        <w:pStyle w:val="2"/>
        <w:bidi w:val="0"/>
        <w:spacing w:line="360" w:lineRule="auto"/>
        <w:ind w:left="0" w:leftChars="0" w:firstLine="0" w:firstLineChars="0"/>
        <w:rPr>
          <w:rFonts w:hint="eastAsia" w:ascii="宋体" w:hAnsi="宋体" w:eastAsia="宋体" w:cs="宋体"/>
          <w:color w:val="auto"/>
          <w:sz w:val="30"/>
          <w:szCs w:val="30"/>
          <w:lang w:val="en-US" w:eastAsia="zh-CN"/>
        </w:rPr>
      </w:pPr>
      <w:bookmarkStart w:id="62" w:name="_Toc29590"/>
      <w:bookmarkStart w:id="63" w:name="_Toc15197"/>
      <w:bookmarkStart w:id="64" w:name="_Toc6495"/>
      <w:r>
        <w:rPr>
          <w:rFonts w:hint="eastAsia" w:ascii="宋体" w:hAnsi="宋体" w:eastAsia="宋体" w:cs="宋体"/>
          <w:color w:val="auto"/>
          <w:sz w:val="30"/>
          <w:szCs w:val="30"/>
          <w:lang w:val="en-US" w:eastAsia="zh-CN"/>
        </w:rPr>
        <w:t>第六章 评审办法及评分标准</w:t>
      </w:r>
      <w:bookmarkEnd w:id="61"/>
      <w:bookmarkEnd w:id="62"/>
      <w:bookmarkEnd w:id="63"/>
      <w:bookmarkEnd w:id="64"/>
    </w:p>
    <w:p w14:paraId="1EF6345E">
      <w:pPr>
        <w:pStyle w:val="3"/>
        <w:spacing w:line="360" w:lineRule="auto"/>
        <w:ind w:left="0" w:leftChars="0" w:firstLine="0" w:firstLineChars="0"/>
        <w:jc w:val="center"/>
        <w:rPr>
          <w:rFonts w:hint="eastAsia"/>
          <w:color w:val="auto"/>
          <w:sz w:val="28"/>
          <w:szCs w:val="28"/>
          <w:highlight w:val="none"/>
        </w:rPr>
      </w:pPr>
      <w:r>
        <w:rPr>
          <w:rFonts w:hint="eastAsia"/>
          <w:color w:val="auto"/>
          <w:sz w:val="28"/>
          <w:szCs w:val="28"/>
          <w:highlight w:val="none"/>
        </w:rPr>
        <w:t>评审办法及评分标准</w:t>
      </w:r>
    </w:p>
    <w:p w14:paraId="44BB1E12">
      <w:pPr>
        <w:pStyle w:val="3"/>
        <w:spacing w:line="360" w:lineRule="auto"/>
        <w:ind w:left="0" w:leftChars="0" w:firstLine="562" w:firstLineChars="200"/>
        <w:jc w:val="both"/>
        <w:rPr>
          <w:rFonts w:hint="eastAsia"/>
          <w:color w:val="auto"/>
          <w:sz w:val="28"/>
          <w:szCs w:val="28"/>
          <w:highlight w:val="none"/>
        </w:rPr>
      </w:pPr>
      <w:r>
        <w:rPr>
          <w:rFonts w:hint="eastAsia"/>
          <w:color w:val="auto"/>
          <w:sz w:val="28"/>
          <w:szCs w:val="28"/>
          <w:highlight w:val="none"/>
          <w:lang w:eastAsia="zh-CN"/>
        </w:rPr>
        <w:t>一、</w:t>
      </w:r>
      <w:r>
        <w:rPr>
          <w:rFonts w:hint="eastAsia"/>
          <w:color w:val="auto"/>
          <w:sz w:val="28"/>
          <w:szCs w:val="28"/>
          <w:highlight w:val="none"/>
        </w:rPr>
        <w:t>综合评分法</w:t>
      </w:r>
    </w:p>
    <w:p w14:paraId="77479274">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r>
        <w:rPr>
          <w:rFonts w:hint="eastAsia" w:ascii="宋体" w:hAnsi="宋体" w:eastAsia="宋体" w:cs="宋体"/>
          <w:bCs/>
          <w:color w:val="auto"/>
          <w:spacing w:val="-4"/>
          <w:kern w:val="0"/>
          <w:sz w:val="24"/>
          <w:szCs w:val="24"/>
          <w:highlight w:val="none"/>
        </w:rPr>
        <w:t>（一）评委构成</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本采购项目的评</w:t>
      </w:r>
      <w:r>
        <w:rPr>
          <w:rFonts w:hint="eastAsia" w:ascii="宋体" w:hAnsi="宋体" w:cs="宋体"/>
          <w:bCs/>
          <w:color w:val="auto"/>
          <w:spacing w:val="-4"/>
          <w:kern w:val="0"/>
          <w:sz w:val="24"/>
          <w:szCs w:val="24"/>
          <w:highlight w:val="none"/>
          <w:lang w:val="en-US" w:eastAsia="zh-CN"/>
        </w:rPr>
        <w:t>审委员会</w:t>
      </w:r>
      <w:r>
        <w:rPr>
          <w:rFonts w:hint="eastAsia" w:ascii="宋体" w:hAnsi="宋体" w:eastAsia="宋体" w:cs="宋体"/>
          <w:bCs/>
          <w:color w:val="auto"/>
          <w:spacing w:val="-4"/>
          <w:kern w:val="0"/>
          <w:sz w:val="24"/>
          <w:szCs w:val="24"/>
          <w:highlight w:val="none"/>
        </w:rPr>
        <w:t>由</w:t>
      </w:r>
      <w:r>
        <w:rPr>
          <w:rFonts w:hint="eastAsia" w:ascii="宋体" w:hAnsi="宋体" w:cs="宋体"/>
          <w:bCs/>
          <w:color w:val="auto"/>
          <w:spacing w:val="-4"/>
          <w:kern w:val="0"/>
          <w:sz w:val="24"/>
          <w:szCs w:val="24"/>
          <w:highlight w:val="none"/>
          <w:lang w:val="en-US" w:eastAsia="zh-CN"/>
        </w:rPr>
        <w:t>采购人</w:t>
      </w:r>
      <w:r>
        <w:rPr>
          <w:rFonts w:hint="eastAsia" w:ascii="宋体" w:hAnsi="宋体" w:eastAsia="宋体" w:cs="宋体"/>
          <w:bCs/>
          <w:color w:val="auto"/>
          <w:spacing w:val="-4"/>
          <w:kern w:val="0"/>
          <w:sz w:val="24"/>
          <w:szCs w:val="24"/>
          <w:highlight w:val="none"/>
        </w:rPr>
        <w:t>依法组</w:t>
      </w:r>
      <w:r>
        <w:rPr>
          <w:rFonts w:hint="eastAsia" w:ascii="宋体" w:hAnsi="宋体" w:cs="宋体"/>
          <w:bCs/>
          <w:color w:val="auto"/>
          <w:spacing w:val="-4"/>
          <w:kern w:val="0"/>
          <w:sz w:val="24"/>
          <w:szCs w:val="24"/>
          <w:highlight w:val="none"/>
          <w:lang w:val="en-US" w:eastAsia="zh-CN"/>
        </w:rPr>
        <w:t>建</w:t>
      </w:r>
      <w:r>
        <w:rPr>
          <w:rFonts w:hint="eastAsia" w:ascii="宋体" w:hAnsi="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评审专家、采购单位代表共</w:t>
      </w:r>
      <w:r>
        <w:rPr>
          <w:rFonts w:hint="eastAsia" w:ascii="宋体" w:hAnsi="宋体" w:eastAsia="宋体" w:cs="宋体"/>
          <w:bCs/>
          <w:color w:val="auto"/>
          <w:spacing w:val="-4"/>
          <w:kern w:val="0"/>
          <w:sz w:val="24"/>
          <w:szCs w:val="24"/>
          <w:highlight w:val="none"/>
          <w:lang w:val="en-US" w:eastAsia="zh-CN"/>
        </w:rPr>
        <w:t>3</w:t>
      </w:r>
      <w:r>
        <w:rPr>
          <w:rFonts w:hint="eastAsia" w:ascii="宋体" w:hAnsi="宋体" w:eastAsia="宋体" w:cs="宋体"/>
          <w:bCs/>
          <w:color w:val="auto"/>
          <w:spacing w:val="-4"/>
          <w:kern w:val="0"/>
          <w:sz w:val="24"/>
          <w:szCs w:val="24"/>
          <w:highlight w:val="none"/>
        </w:rPr>
        <w:t>人或以上单数构成</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其中专家人数不少于成员总数的三分之二。</w:t>
      </w:r>
    </w:p>
    <w:p w14:paraId="6CA35B68">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bookmarkStart w:id="65" w:name="OLE_LINK8"/>
      <w:bookmarkStart w:id="66" w:name="OLE_LINK9"/>
      <w:r>
        <w:rPr>
          <w:rFonts w:hint="eastAsia" w:ascii="宋体" w:hAnsi="宋体" w:eastAsia="宋体" w:cs="宋体"/>
          <w:bCs/>
          <w:color w:val="auto"/>
          <w:spacing w:val="-4"/>
          <w:kern w:val="0"/>
          <w:sz w:val="24"/>
          <w:szCs w:val="24"/>
          <w:highlight w:val="none"/>
        </w:rPr>
        <w:t>（二）评标依据</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评委将以</w:t>
      </w:r>
      <w:r>
        <w:rPr>
          <w:rFonts w:hint="eastAsia" w:ascii="宋体" w:hAnsi="宋体" w:cs="宋体"/>
          <w:bCs/>
          <w:color w:val="auto"/>
          <w:spacing w:val="-4"/>
          <w:kern w:val="0"/>
          <w:sz w:val="24"/>
          <w:szCs w:val="24"/>
          <w:highlight w:val="none"/>
          <w:lang w:eastAsia="zh-CN"/>
        </w:rPr>
        <w:t>采购文件</w:t>
      </w:r>
      <w:r>
        <w:rPr>
          <w:rFonts w:hint="eastAsia" w:ascii="宋体" w:hAnsi="宋体" w:eastAsia="宋体" w:cs="宋体"/>
          <w:bCs/>
          <w:color w:val="auto"/>
          <w:spacing w:val="-4"/>
          <w:kern w:val="0"/>
          <w:sz w:val="24"/>
          <w:szCs w:val="24"/>
          <w:highlight w:val="none"/>
        </w:rPr>
        <w:t>为评审依据</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对磋商</w:t>
      </w:r>
      <w:r>
        <w:rPr>
          <w:rFonts w:hint="eastAsia" w:ascii="宋体" w:hAnsi="宋体" w:cs="宋体"/>
          <w:bCs/>
          <w:color w:val="auto"/>
          <w:spacing w:val="-4"/>
          <w:kern w:val="0"/>
          <w:sz w:val="24"/>
          <w:szCs w:val="24"/>
          <w:highlight w:val="none"/>
          <w:lang w:val="en-US" w:eastAsia="zh-CN"/>
        </w:rPr>
        <w:t>供应商</w:t>
      </w:r>
      <w:r>
        <w:rPr>
          <w:rFonts w:hint="eastAsia" w:ascii="宋体" w:hAnsi="宋体" w:eastAsia="宋体" w:cs="宋体"/>
          <w:bCs/>
          <w:color w:val="auto"/>
          <w:spacing w:val="-4"/>
          <w:kern w:val="0"/>
          <w:sz w:val="24"/>
          <w:szCs w:val="24"/>
          <w:highlight w:val="none"/>
        </w:rPr>
        <w:t>的</w:t>
      </w:r>
      <w:r>
        <w:rPr>
          <w:rFonts w:hint="eastAsia" w:ascii="宋体" w:hAnsi="宋体" w:cs="宋体"/>
          <w:bCs/>
          <w:color w:val="auto"/>
          <w:spacing w:val="-4"/>
          <w:kern w:val="0"/>
          <w:sz w:val="24"/>
          <w:szCs w:val="24"/>
          <w:highlight w:val="none"/>
          <w:lang w:val="en-US" w:eastAsia="zh-CN"/>
        </w:rPr>
        <w:t>商务部分、技术部分、磋商报价</w:t>
      </w:r>
      <w:r>
        <w:rPr>
          <w:rFonts w:hint="eastAsia" w:ascii="宋体" w:hAnsi="宋体" w:eastAsia="宋体" w:cs="宋体"/>
          <w:bCs/>
          <w:color w:val="auto"/>
          <w:spacing w:val="-4"/>
          <w:kern w:val="0"/>
          <w:sz w:val="24"/>
          <w:szCs w:val="24"/>
          <w:highlight w:val="none"/>
          <w:lang w:val="en-US" w:eastAsia="zh-CN"/>
        </w:rPr>
        <w:t>等三个</w:t>
      </w:r>
      <w:r>
        <w:rPr>
          <w:rFonts w:hint="eastAsia" w:ascii="宋体" w:hAnsi="宋体" w:eastAsia="宋体" w:cs="宋体"/>
          <w:bCs/>
          <w:color w:val="auto"/>
          <w:spacing w:val="-4"/>
          <w:kern w:val="0"/>
          <w:sz w:val="24"/>
          <w:szCs w:val="24"/>
          <w:highlight w:val="none"/>
          <w:lang w:eastAsia="zh-CN"/>
        </w:rPr>
        <w:t>方面内容按百分制打分。</w:t>
      </w:r>
      <w:bookmarkEnd w:id="65"/>
      <w:bookmarkEnd w:id="66"/>
    </w:p>
    <w:p w14:paraId="413F6734">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r>
        <w:rPr>
          <w:rFonts w:hint="eastAsia" w:ascii="宋体" w:hAnsi="宋体" w:eastAsia="宋体" w:cs="宋体"/>
          <w:bCs/>
          <w:color w:val="auto"/>
          <w:spacing w:val="-4"/>
          <w:kern w:val="0"/>
          <w:sz w:val="24"/>
          <w:szCs w:val="24"/>
          <w:highlight w:val="none"/>
        </w:rPr>
        <w:t>（三）评标方式</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以封闭方式进行。</w:t>
      </w:r>
    </w:p>
    <w:p w14:paraId="0D2039A9">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lang w:eastAsia="zh-CN"/>
        </w:rPr>
      </w:pPr>
      <w:r>
        <w:rPr>
          <w:rFonts w:hint="eastAsia" w:ascii="宋体" w:hAnsi="宋体" w:eastAsia="宋体" w:cs="宋体"/>
          <w:bCs/>
          <w:color w:val="auto"/>
          <w:spacing w:val="-4"/>
          <w:kern w:val="0"/>
          <w:sz w:val="24"/>
          <w:szCs w:val="24"/>
          <w:highlight w:val="none"/>
        </w:rPr>
        <w:t>（四）</w:t>
      </w:r>
      <w:r>
        <w:rPr>
          <w:rFonts w:hint="eastAsia" w:cs="宋体"/>
          <w:bCs/>
          <w:color w:val="auto"/>
          <w:spacing w:val="-4"/>
          <w:kern w:val="0"/>
          <w:sz w:val="24"/>
          <w:szCs w:val="24"/>
          <w:highlight w:val="none"/>
          <w:lang w:eastAsia="zh-CN"/>
        </w:rPr>
        <w:t>磋商报价：</w:t>
      </w:r>
    </w:p>
    <w:p w14:paraId="62ADCB3C">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r>
        <w:rPr>
          <w:rFonts w:hint="eastAsia" w:ascii="宋体" w:hAnsi="宋体" w:eastAsia="宋体" w:cs="宋体"/>
          <w:bCs/>
          <w:color w:val="auto"/>
          <w:spacing w:val="-4"/>
          <w:kern w:val="0"/>
          <w:sz w:val="24"/>
          <w:szCs w:val="24"/>
          <w:highlight w:val="none"/>
        </w:rPr>
        <w:t>（1）以进入评标的最低评标报价为</w:t>
      </w:r>
      <w:r>
        <w:rPr>
          <w:rFonts w:hint="eastAsia" w:ascii="宋体" w:hAnsi="宋体" w:cs="宋体"/>
          <w:bCs/>
          <w:color w:val="auto"/>
          <w:spacing w:val="-4"/>
          <w:kern w:val="0"/>
          <w:sz w:val="24"/>
          <w:szCs w:val="24"/>
          <w:highlight w:val="none"/>
          <w:lang w:val="en-US" w:eastAsia="zh-CN"/>
        </w:rPr>
        <w:t>10</w:t>
      </w:r>
      <w:r>
        <w:rPr>
          <w:rFonts w:hint="eastAsia" w:ascii="宋体" w:hAnsi="宋体" w:eastAsia="宋体" w:cs="宋体"/>
          <w:bCs/>
          <w:color w:val="auto"/>
          <w:spacing w:val="-4"/>
          <w:kern w:val="0"/>
          <w:sz w:val="24"/>
          <w:szCs w:val="24"/>
          <w:highlight w:val="none"/>
        </w:rPr>
        <w:t>分。</w:t>
      </w:r>
    </w:p>
    <w:p w14:paraId="4F700511">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lang w:eastAsia="zh-CN"/>
        </w:rPr>
      </w:pPr>
      <w:r>
        <w:rPr>
          <w:rFonts w:hint="eastAsia" w:ascii="宋体" w:hAnsi="宋体" w:eastAsia="宋体" w:cs="宋体"/>
          <w:bCs/>
          <w:color w:val="auto"/>
          <w:spacing w:val="-4"/>
          <w:kern w:val="0"/>
          <w:sz w:val="24"/>
          <w:szCs w:val="24"/>
          <w:highlight w:val="none"/>
        </w:rPr>
        <w:t>（2）按照《政府采购促进中小企业发展暂行办法》（财库[2011]181号）</w:t>
      </w:r>
      <w:r>
        <w:rPr>
          <w:rFonts w:hint="eastAsia" w:cs="宋体"/>
          <w:bCs/>
          <w:color w:val="auto"/>
          <w:spacing w:val="-4"/>
          <w:kern w:val="0"/>
          <w:sz w:val="24"/>
          <w:szCs w:val="24"/>
          <w:highlight w:val="none"/>
          <w:lang w:eastAsia="zh-CN"/>
        </w:rPr>
        <w:t>，</w:t>
      </w:r>
      <w:r>
        <w:rPr>
          <w:rFonts w:hint="eastAsia" w:ascii="宋体" w:hAnsi="宋体" w:cs="宋体"/>
          <w:bCs/>
          <w:color w:val="auto"/>
          <w:spacing w:val="-4"/>
          <w:kern w:val="0"/>
          <w:sz w:val="24"/>
          <w:szCs w:val="24"/>
          <w:highlight w:val="none"/>
          <w:lang w:val="en-US" w:eastAsia="zh-CN"/>
        </w:rPr>
        <w:t>磋商供应商</w:t>
      </w:r>
      <w:r>
        <w:rPr>
          <w:rFonts w:hint="eastAsia" w:ascii="宋体" w:hAnsi="宋体" w:eastAsia="宋体" w:cs="宋体"/>
          <w:bCs/>
          <w:color w:val="auto"/>
          <w:spacing w:val="-4"/>
          <w:kern w:val="0"/>
          <w:sz w:val="24"/>
          <w:szCs w:val="24"/>
          <w:highlight w:val="none"/>
        </w:rPr>
        <w:t>认定为小型和微型企业的（以</w:t>
      </w:r>
      <w:r>
        <w:rPr>
          <w:rFonts w:hint="eastAsia" w:ascii="宋体" w:hAnsi="宋体" w:cs="宋体"/>
          <w:bCs/>
          <w:color w:val="auto"/>
          <w:spacing w:val="-4"/>
          <w:kern w:val="0"/>
          <w:sz w:val="24"/>
          <w:szCs w:val="24"/>
          <w:highlight w:val="none"/>
          <w:lang w:val="en-US" w:eastAsia="zh-CN"/>
        </w:rPr>
        <w:t>磋商采购</w:t>
      </w:r>
      <w:r>
        <w:rPr>
          <w:rFonts w:hint="eastAsia" w:ascii="宋体" w:hAnsi="宋体" w:eastAsia="宋体" w:cs="宋体"/>
          <w:bCs/>
          <w:color w:val="auto"/>
          <w:spacing w:val="-4"/>
          <w:kern w:val="0"/>
          <w:sz w:val="24"/>
          <w:szCs w:val="24"/>
          <w:highlight w:val="none"/>
        </w:rPr>
        <w:t>文件提供的符合规定的有关证明材料为准)</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并由本企业提供服务</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对</w:t>
      </w:r>
      <w:r>
        <w:rPr>
          <w:rFonts w:hint="eastAsia" w:ascii="宋体" w:hAnsi="宋体" w:cs="宋体"/>
          <w:bCs/>
          <w:color w:val="auto"/>
          <w:spacing w:val="-4"/>
          <w:kern w:val="0"/>
          <w:sz w:val="24"/>
          <w:szCs w:val="24"/>
          <w:highlight w:val="none"/>
          <w:lang w:val="en-US" w:eastAsia="zh-CN"/>
        </w:rPr>
        <w:t>磋商报</w:t>
      </w:r>
      <w:r>
        <w:rPr>
          <w:rFonts w:hint="eastAsia" w:ascii="宋体" w:hAnsi="宋体" w:eastAsia="宋体" w:cs="宋体"/>
          <w:bCs/>
          <w:color w:val="auto"/>
          <w:spacing w:val="-4"/>
          <w:kern w:val="0"/>
          <w:sz w:val="24"/>
          <w:szCs w:val="24"/>
          <w:highlight w:val="none"/>
        </w:rPr>
        <w:t>价给予20%的扣除</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扣除后的价格为评</w:t>
      </w:r>
      <w:r>
        <w:rPr>
          <w:rFonts w:hint="eastAsia" w:ascii="宋体" w:hAnsi="宋体" w:cs="宋体"/>
          <w:bCs/>
          <w:color w:val="auto"/>
          <w:spacing w:val="-4"/>
          <w:kern w:val="0"/>
          <w:sz w:val="24"/>
          <w:szCs w:val="24"/>
          <w:highlight w:val="none"/>
          <w:lang w:val="en-US" w:eastAsia="zh-CN"/>
        </w:rPr>
        <w:t>审</w:t>
      </w:r>
      <w:r>
        <w:rPr>
          <w:rFonts w:hint="eastAsia" w:ascii="宋体" w:hAnsi="宋体" w:eastAsia="宋体" w:cs="宋体"/>
          <w:bCs/>
          <w:color w:val="auto"/>
          <w:spacing w:val="-4"/>
          <w:kern w:val="0"/>
          <w:sz w:val="24"/>
          <w:szCs w:val="24"/>
          <w:highlight w:val="none"/>
        </w:rPr>
        <w:t>报价</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即评</w:t>
      </w:r>
      <w:r>
        <w:rPr>
          <w:rFonts w:hint="eastAsia" w:ascii="宋体" w:hAnsi="宋体" w:cs="宋体"/>
          <w:bCs/>
          <w:color w:val="auto"/>
          <w:spacing w:val="-4"/>
          <w:kern w:val="0"/>
          <w:sz w:val="24"/>
          <w:szCs w:val="24"/>
          <w:highlight w:val="none"/>
          <w:lang w:val="en-US" w:eastAsia="zh-CN"/>
        </w:rPr>
        <w:t>审</w:t>
      </w:r>
      <w:r>
        <w:rPr>
          <w:rFonts w:hint="eastAsia" w:ascii="宋体" w:hAnsi="宋体" w:eastAsia="宋体" w:cs="宋体"/>
          <w:bCs/>
          <w:color w:val="auto"/>
          <w:spacing w:val="-4"/>
          <w:kern w:val="0"/>
          <w:sz w:val="24"/>
          <w:szCs w:val="24"/>
          <w:highlight w:val="none"/>
        </w:rPr>
        <w:t>报价=</w:t>
      </w:r>
      <w:r>
        <w:rPr>
          <w:rFonts w:hint="eastAsia" w:ascii="宋体" w:hAnsi="宋体" w:cs="宋体"/>
          <w:bCs/>
          <w:color w:val="auto"/>
          <w:spacing w:val="-4"/>
          <w:kern w:val="0"/>
          <w:sz w:val="24"/>
          <w:szCs w:val="24"/>
          <w:highlight w:val="none"/>
          <w:lang w:val="en-US" w:eastAsia="zh-CN"/>
        </w:rPr>
        <w:t>磋商报</w:t>
      </w:r>
      <w:r>
        <w:rPr>
          <w:rFonts w:hint="eastAsia" w:ascii="宋体" w:hAnsi="宋体" w:eastAsia="宋体" w:cs="宋体"/>
          <w:bCs/>
          <w:color w:val="auto"/>
          <w:spacing w:val="-4"/>
          <w:kern w:val="0"/>
          <w:sz w:val="24"/>
          <w:szCs w:val="24"/>
          <w:highlight w:val="none"/>
        </w:rPr>
        <w:t>价×（1-20%）</w:t>
      </w:r>
      <w:r>
        <w:rPr>
          <w:rFonts w:hint="eastAsia" w:cs="宋体"/>
          <w:bCs/>
          <w:color w:val="auto"/>
          <w:spacing w:val="-4"/>
          <w:kern w:val="0"/>
          <w:sz w:val="24"/>
          <w:szCs w:val="24"/>
          <w:highlight w:val="none"/>
          <w:lang w:eastAsia="zh-CN"/>
        </w:rPr>
        <w:t>。</w:t>
      </w:r>
    </w:p>
    <w:p w14:paraId="2233E384">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lang w:eastAsia="zh-CN"/>
        </w:rPr>
      </w:pPr>
      <w:r>
        <w:rPr>
          <w:rFonts w:hint="eastAsia" w:ascii="宋体" w:hAnsi="宋体" w:cs="宋体"/>
          <w:bCs/>
          <w:color w:val="auto"/>
          <w:spacing w:val="-4"/>
          <w:kern w:val="0"/>
          <w:sz w:val="24"/>
          <w:szCs w:val="24"/>
          <w:highlight w:val="none"/>
          <w:lang w:val="en-US" w:eastAsia="zh-CN"/>
        </w:rPr>
        <w:t>磋商供应商</w:t>
      </w:r>
      <w:r>
        <w:rPr>
          <w:rFonts w:hint="eastAsia" w:ascii="宋体" w:hAnsi="宋体" w:eastAsia="宋体" w:cs="宋体"/>
          <w:bCs/>
          <w:color w:val="auto"/>
          <w:spacing w:val="-4"/>
          <w:kern w:val="0"/>
          <w:sz w:val="24"/>
          <w:szCs w:val="24"/>
          <w:highlight w:val="none"/>
        </w:rPr>
        <w:t>按《关于政府采购支持监狱企业发展有关问题的通知》(财库[2014]68号)认定为监狱企业的</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在政府采购活动中</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监狱企业视同小型、微型企业。监狱企业参加政府采购活动时</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应当提供由省级以上监狱管理局、戒毒管理局（含新疆生产建设兵团）出具的属于监狱企业的证明文件</w:t>
      </w:r>
      <w:r>
        <w:rPr>
          <w:rFonts w:hint="eastAsia" w:cs="宋体"/>
          <w:bCs/>
          <w:color w:val="auto"/>
          <w:spacing w:val="-4"/>
          <w:kern w:val="0"/>
          <w:sz w:val="24"/>
          <w:szCs w:val="24"/>
          <w:highlight w:val="none"/>
          <w:lang w:eastAsia="zh-CN"/>
        </w:rPr>
        <w:t>。</w:t>
      </w:r>
    </w:p>
    <w:p w14:paraId="336FC4F5">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r>
        <w:rPr>
          <w:rFonts w:hint="eastAsia" w:ascii="宋体" w:hAnsi="宋体" w:cs="宋体"/>
          <w:bCs/>
          <w:color w:val="auto"/>
          <w:spacing w:val="-4"/>
          <w:kern w:val="0"/>
          <w:sz w:val="24"/>
          <w:szCs w:val="24"/>
          <w:highlight w:val="none"/>
          <w:lang w:val="en-US" w:eastAsia="zh-CN"/>
        </w:rPr>
        <w:t>磋商供应商</w:t>
      </w:r>
      <w:r>
        <w:rPr>
          <w:rFonts w:hint="eastAsia" w:ascii="宋体" w:hAnsi="宋体" w:eastAsia="宋体" w:cs="宋体"/>
          <w:bCs/>
          <w:color w:val="auto"/>
          <w:spacing w:val="-4"/>
          <w:kern w:val="0"/>
          <w:sz w:val="24"/>
          <w:szCs w:val="24"/>
          <w:highlight w:val="none"/>
        </w:rPr>
        <w:t>按《关于促进残疾人就业政府采购政策的通知》(财库〔2017〕141号)认定为残疾人福利性单位的</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在政府采购活动中</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残疾人福利性单位视同小型、微型企业。符合条件的残疾人福利性单位在参加政府采购活动时</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应当提供本通知规定的《残疾人福利性单位声明函》</w:t>
      </w:r>
      <w:r>
        <w:rPr>
          <w:rFonts w:hint="eastAsia"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并对声明的真实性负责。</w:t>
      </w:r>
    </w:p>
    <w:p w14:paraId="7BCBAB38">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r>
        <w:rPr>
          <w:rFonts w:hint="eastAsia" w:ascii="宋体" w:hAnsi="宋体" w:eastAsia="宋体" w:cs="宋体"/>
          <w:bCs/>
          <w:color w:val="auto"/>
          <w:spacing w:val="-4"/>
          <w:kern w:val="0"/>
          <w:sz w:val="24"/>
          <w:szCs w:val="24"/>
          <w:highlight w:val="none"/>
        </w:rPr>
        <w:t>除上述情况外</w:t>
      </w:r>
      <w:r>
        <w:rPr>
          <w:rFonts w:hint="eastAsia" w:cs="宋体"/>
          <w:bCs/>
          <w:color w:val="auto"/>
          <w:spacing w:val="-4"/>
          <w:kern w:val="0"/>
          <w:sz w:val="24"/>
          <w:szCs w:val="24"/>
          <w:highlight w:val="none"/>
          <w:lang w:eastAsia="zh-CN"/>
        </w:rPr>
        <w:t>，</w:t>
      </w:r>
      <w:r>
        <w:rPr>
          <w:rFonts w:hint="eastAsia" w:ascii="宋体" w:hAnsi="宋体" w:cs="宋体"/>
          <w:bCs/>
          <w:color w:val="auto"/>
          <w:spacing w:val="-4"/>
          <w:kern w:val="0"/>
          <w:sz w:val="24"/>
          <w:szCs w:val="24"/>
          <w:highlight w:val="none"/>
          <w:lang w:val="en-US" w:eastAsia="zh-CN"/>
        </w:rPr>
        <w:t>磋商评审</w:t>
      </w:r>
      <w:r>
        <w:rPr>
          <w:rFonts w:hint="eastAsia" w:ascii="宋体" w:hAnsi="宋体" w:eastAsia="宋体" w:cs="宋体"/>
          <w:bCs/>
          <w:color w:val="auto"/>
          <w:spacing w:val="-4"/>
          <w:kern w:val="0"/>
          <w:sz w:val="24"/>
          <w:szCs w:val="24"/>
          <w:highlight w:val="none"/>
        </w:rPr>
        <w:t>报价=</w:t>
      </w:r>
      <w:r>
        <w:rPr>
          <w:rFonts w:hint="eastAsia" w:ascii="宋体" w:hAnsi="宋体" w:cs="宋体"/>
          <w:bCs/>
          <w:color w:val="auto"/>
          <w:spacing w:val="-4"/>
          <w:kern w:val="0"/>
          <w:sz w:val="24"/>
          <w:szCs w:val="24"/>
          <w:highlight w:val="none"/>
          <w:lang w:val="en-US" w:eastAsia="zh-CN"/>
        </w:rPr>
        <w:t>磋商报</w:t>
      </w:r>
      <w:r>
        <w:rPr>
          <w:rFonts w:hint="eastAsia" w:ascii="宋体" w:hAnsi="宋体" w:eastAsia="宋体" w:cs="宋体"/>
          <w:bCs/>
          <w:color w:val="auto"/>
          <w:spacing w:val="-4"/>
          <w:kern w:val="0"/>
          <w:sz w:val="24"/>
          <w:szCs w:val="24"/>
          <w:highlight w:val="none"/>
        </w:rPr>
        <w:t>价。</w:t>
      </w:r>
    </w:p>
    <w:p w14:paraId="301FA7C5">
      <w:pPr>
        <w:spacing w:line="360" w:lineRule="auto"/>
        <w:ind w:firstLine="464" w:firstLineChars="200"/>
        <w:rPr>
          <w:rFonts w:hint="eastAsia" w:ascii="宋体" w:hAnsi="宋体" w:eastAsia="宋体" w:cs="宋体"/>
          <w:bCs/>
          <w:color w:val="auto"/>
          <w:spacing w:val="-4"/>
          <w:kern w:val="0"/>
          <w:sz w:val="24"/>
          <w:szCs w:val="24"/>
          <w:highlight w:val="none"/>
        </w:rPr>
      </w:pPr>
      <w:r>
        <w:rPr>
          <w:rFonts w:hint="eastAsia" w:ascii="宋体" w:hAnsi="宋体" w:eastAsia="宋体" w:cs="宋体"/>
          <w:bCs/>
          <w:color w:val="auto"/>
          <w:spacing w:val="-4"/>
          <w:kern w:val="0"/>
          <w:sz w:val="24"/>
          <w:szCs w:val="24"/>
          <w:highlight w:val="none"/>
        </w:rPr>
        <w:br w:type="page"/>
      </w:r>
    </w:p>
    <w:p w14:paraId="08DF336D">
      <w:pPr>
        <w:pStyle w:val="3"/>
        <w:spacing w:line="360" w:lineRule="auto"/>
        <w:ind w:left="0" w:leftChars="0" w:firstLine="562" w:firstLineChars="200"/>
        <w:jc w:val="both"/>
        <w:rPr>
          <w:rFonts w:hint="eastAsia"/>
          <w:color w:val="auto"/>
          <w:sz w:val="28"/>
          <w:szCs w:val="28"/>
          <w:highlight w:val="none"/>
          <w:lang w:eastAsia="zh-CN"/>
        </w:rPr>
      </w:pPr>
      <w:bookmarkStart w:id="67" w:name="_Toc2954"/>
      <w:bookmarkStart w:id="68" w:name="_Toc285"/>
      <w:r>
        <w:rPr>
          <w:rFonts w:hint="eastAsia"/>
          <w:color w:val="auto"/>
          <w:sz w:val="28"/>
          <w:szCs w:val="28"/>
          <w:highlight w:val="none"/>
          <w:lang w:eastAsia="zh-CN"/>
        </w:rPr>
        <w:t>二、评定方法</w:t>
      </w:r>
      <w:bookmarkEnd w:id="67"/>
      <w:bookmarkEnd w:id="68"/>
    </w:p>
    <w:p w14:paraId="0FC1E51B">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rPr>
      </w:pPr>
      <w:bookmarkStart w:id="69" w:name="_Toc31765"/>
      <w:bookmarkStart w:id="70" w:name="_Toc21482"/>
      <w:r>
        <w:rPr>
          <w:rFonts w:hint="eastAsia" w:ascii="宋体" w:hAnsi="宋体" w:eastAsia="宋体" w:cs="宋体"/>
          <w:bCs/>
          <w:color w:val="auto"/>
          <w:spacing w:val="-4"/>
          <w:kern w:val="0"/>
          <w:sz w:val="24"/>
          <w:szCs w:val="24"/>
          <w:highlight w:val="none"/>
        </w:rPr>
        <w:t>（一）对进入详评的</w:t>
      </w:r>
      <w:r>
        <w:rPr>
          <w:rFonts w:hint="eastAsia" w:ascii="宋体" w:hAnsi="宋体" w:eastAsia="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采用百分制综合评分法。</w:t>
      </w:r>
      <w:bookmarkEnd w:id="69"/>
      <w:bookmarkEnd w:id="70"/>
    </w:p>
    <w:p w14:paraId="24E2781D">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lang w:eastAsia="zh-CN"/>
        </w:rPr>
      </w:pPr>
      <w:bookmarkStart w:id="71" w:name="_Toc16214"/>
      <w:bookmarkStart w:id="72" w:name="_Toc4324"/>
      <w:r>
        <w:rPr>
          <w:rFonts w:hint="eastAsia" w:ascii="宋体" w:hAnsi="宋体" w:eastAsia="宋体" w:cs="宋体"/>
          <w:bCs/>
          <w:color w:val="auto"/>
          <w:spacing w:val="-4"/>
          <w:kern w:val="0"/>
          <w:sz w:val="24"/>
          <w:szCs w:val="24"/>
          <w:highlight w:val="none"/>
        </w:rPr>
        <w:t>（二）计分办法（按四舍五入取至百分位）</w:t>
      </w:r>
      <w:bookmarkEnd w:id="71"/>
      <w:bookmarkEnd w:id="72"/>
      <w:r>
        <w:rPr>
          <w:rFonts w:hint="eastAsia" w:cs="宋体"/>
          <w:bCs/>
          <w:color w:val="auto"/>
          <w:spacing w:val="-4"/>
          <w:kern w:val="0"/>
          <w:sz w:val="24"/>
          <w:szCs w:val="24"/>
          <w:highlight w:val="none"/>
          <w:lang w:eastAsia="zh-CN"/>
        </w:rPr>
        <w:t>。</w:t>
      </w:r>
    </w:p>
    <w:tbl>
      <w:tblPr>
        <w:tblStyle w:val="25"/>
        <w:tblpPr w:leftFromText="180" w:rightFromText="180" w:vertAnchor="text" w:horzAnchor="page" w:tblpX="1301" w:tblpY="142"/>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178"/>
        <w:gridCol w:w="1853"/>
        <w:gridCol w:w="6364"/>
      </w:tblGrid>
      <w:tr w14:paraId="7EDD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81" w:type="dxa"/>
            <w:gridSpan w:val="2"/>
            <w:noWrap w:val="0"/>
            <w:vAlign w:val="center"/>
          </w:tcPr>
          <w:p w14:paraId="0287FE49">
            <w:pPr>
              <w:shd w:val="clear" w:color="auto" w:fill="auto"/>
              <w:spacing w:before="0" w:beforeAutospacing="0" w:after="0" w:afterAutospacing="0" w:line="384"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53" w:type="dxa"/>
            <w:noWrap w:val="0"/>
            <w:vAlign w:val="center"/>
          </w:tcPr>
          <w:p w14:paraId="65BEF6C6">
            <w:pPr>
              <w:shd w:val="clear" w:color="auto" w:fill="auto"/>
              <w:spacing w:before="0" w:beforeAutospacing="0" w:after="0" w:afterAutospacing="0" w:line="384"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评审因素及分值</w:t>
            </w:r>
          </w:p>
        </w:tc>
        <w:tc>
          <w:tcPr>
            <w:tcW w:w="6364" w:type="dxa"/>
            <w:noWrap w:val="0"/>
            <w:vAlign w:val="center"/>
          </w:tcPr>
          <w:p w14:paraId="5B242204">
            <w:pPr>
              <w:shd w:val="clear" w:color="auto" w:fill="auto"/>
              <w:spacing w:before="0" w:beforeAutospacing="0" w:after="0" w:afterAutospacing="0" w:line="384"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223A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03" w:type="dxa"/>
            <w:vMerge w:val="restart"/>
            <w:noWrap w:val="0"/>
            <w:vAlign w:val="center"/>
          </w:tcPr>
          <w:p w14:paraId="1825A420">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w:t>
            </w:r>
          </w:p>
        </w:tc>
        <w:tc>
          <w:tcPr>
            <w:tcW w:w="1178" w:type="dxa"/>
            <w:vMerge w:val="restart"/>
            <w:noWrap w:val="0"/>
            <w:vAlign w:val="center"/>
          </w:tcPr>
          <w:p w14:paraId="5AB69118">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商务部分（</w:t>
            </w:r>
            <w:r>
              <w:rPr>
                <w:rFonts w:hint="eastAsia" w:ascii="宋体" w:hAnsi="宋体" w:eastAsia="宋体" w:cs="宋体"/>
                <w:color w:val="auto"/>
                <w:sz w:val="22"/>
                <w:szCs w:val="22"/>
                <w:highlight w:val="none"/>
                <w:lang w:eastAsia="zh-CN"/>
              </w:rPr>
              <w:t>满分</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1853" w:type="dxa"/>
            <w:noWrap w:val="0"/>
            <w:vAlign w:val="center"/>
          </w:tcPr>
          <w:p w14:paraId="50C6CF93">
            <w:pPr>
              <w:shd w:val="clear" w:color="auto" w:fill="auto"/>
              <w:snapToGrid w:val="0"/>
              <w:spacing w:before="0" w:beforeAutospacing="0" w:after="0" w:afterAutospacing="0" w:line="384" w:lineRule="auto"/>
              <w:ind w:left="0" w:right="0" w:firstLine="0" w:firstLineChars="0"/>
              <w:jc w:val="center"/>
              <w:rPr>
                <w:rFonts w:hint="eastAsia" w:ascii="宋体" w:hAnsi="宋体" w:eastAsia="宋体" w:cs="宋体"/>
                <w:bCs w:val="0"/>
                <w:color w:val="auto"/>
                <w:spacing w:val="42"/>
                <w:sz w:val="22"/>
                <w:szCs w:val="22"/>
                <w:highlight w:val="none"/>
              </w:rPr>
            </w:pPr>
            <w:r>
              <w:rPr>
                <w:rFonts w:hint="eastAsia" w:ascii="宋体" w:hAnsi="宋体" w:eastAsia="宋体" w:cs="宋体"/>
                <w:bCs w:val="0"/>
                <w:color w:val="auto"/>
                <w:spacing w:val="42"/>
                <w:sz w:val="22"/>
                <w:szCs w:val="22"/>
                <w:highlight w:val="none"/>
              </w:rPr>
              <w:t>业绩</w:t>
            </w:r>
          </w:p>
          <w:p w14:paraId="7C92AC3B">
            <w:pPr>
              <w:shd w:val="clear" w:color="auto" w:fill="auto"/>
              <w:snapToGrid w:val="0"/>
              <w:spacing w:before="0" w:beforeAutospacing="0" w:after="0" w:afterAutospacing="0" w:line="384" w:lineRule="auto"/>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val="0"/>
                <w:color w:val="auto"/>
                <w:spacing w:val="42"/>
                <w:sz w:val="22"/>
                <w:szCs w:val="22"/>
                <w:highlight w:val="none"/>
              </w:rPr>
              <w:t>（满分</w:t>
            </w:r>
            <w:r>
              <w:rPr>
                <w:rFonts w:hint="eastAsia" w:ascii="宋体" w:hAnsi="宋体" w:eastAsia="宋体" w:cs="宋体"/>
                <w:bCs w:val="0"/>
                <w:color w:val="auto"/>
                <w:spacing w:val="42"/>
                <w:sz w:val="22"/>
                <w:szCs w:val="22"/>
                <w:highlight w:val="none"/>
                <w:lang w:val="en-US" w:eastAsia="zh-CN"/>
              </w:rPr>
              <w:t>10</w:t>
            </w:r>
            <w:r>
              <w:rPr>
                <w:rFonts w:hint="eastAsia" w:ascii="宋体" w:hAnsi="宋体" w:eastAsia="宋体" w:cs="宋体"/>
                <w:bCs w:val="0"/>
                <w:color w:val="auto"/>
                <w:spacing w:val="42"/>
                <w:sz w:val="22"/>
                <w:szCs w:val="22"/>
                <w:highlight w:val="none"/>
              </w:rPr>
              <w:t>分）</w:t>
            </w:r>
          </w:p>
        </w:tc>
        <w:tc>
          <w:tcPr>
            <w:tcW w:w="6364" w:type="dxa"/>
            <w:noWrap w:val="0"/>
            <w:vAlign w:val="top"/>
          </w:tcPr>
          <w:p w14:paraId="24B8817F">
            <w:pPr>
              <w:shd w:val="clear" w:color="auto" w:fill="auto"/>
              <w:spacing w:before="0" w:beforeAutospacing="0" w:after="0" w:afterAutospacing="0" w:line="384" w:lineRule="auto"/>
              <w:ind w:left="0" w:right="0"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pacing w:val="0"/>
                <w:sz w:val="22"/>
                <w:szCs w:val="22"/>
                <w:highlight w:val="none"/>
              </w:rPr>
              <w:t>磋商人承接过2021年至今的类似项目业绩的</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每提供一个得2.5分</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本项满分5分。（以合同书复印件或中标（成交）通知书复印件为准并加盖磋商人公章</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否则不得分）。</w:t>
            </w:r>
          </w:p>
        </w:tc>
      </w:tr>
      <w:tr w14:paraId="1C22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2" w:hRule="atLeast"/>
        </w:trPr>
        <w:tc>
          <w:tcPr>
            <w:tcW w:w="403" w:type="dxa"/>
            <w:vMerge w:val="continue"/>
            <w:noWrap w:val="0"/>
            <w:vAlign w:val="center"/>
          </w:tcPr>
          <w:p w14:paraId="78209078">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p>
        </w:tc>
        <w:tc>
          <w:tcPr>
            <w:tcW w:w="1178" w:type="dxa"/>
            <w:vMerge w:val="continue"/>
            <w:noWrap w:val="0"/>
            <w:vAlign w:val="center"/>
          </w:tcPr>
          <w:p w14:paraId="521188DC">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p>
        </w:tc>
        <w:tc>
          <w:tcPr>
            <w:tcW w:w="1853" w:type="dxa"/>
            <w:noWrap w:val="0"/>
            <w:vAlign w:val="center"/>
          </w:tcPr>
          <w:p w14:paraId="70BD3B98">
            <w:pPr>
              <w:shd w:val="clear" w:color="auto" w:fill="auto"/>
              <w:snapToGrid w:val="0"/>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pacing w:val="42"/>
                <w:sz w:val="22"/>
                <w:szCs w:val="22"/>
                <w:highlight w:val="none"/>
              </w:rPr>
              <w:t>售后服务方案</w:t>
            </w:r>
            <w:r>
              <w:rPr>
                <w:rFonts w:hint="eastAsia" w:ascii="宋体" w:hAnsi="宋体" w:eastAsia="宋体" w:cs="宋体"/>
                <w:color w:val="auto"/>
                <w:spacing w:val="2"/>
                <w:sz w:val="22"/>
                <w:szCs w:val="22"/>
                <w:highlight w:val="none"/>
              </w:rPr>
              <w:t>（满分</w:t>
            </w:r>
            <w:r>
              <w:rPr>
                <w:rFonts w:hint="eastAsia" w:ascii="宋体" w:hAnsi="宋体" w:eastAsia="宋体" w:cs="宋体"/>
                <w:color w:val="auto"/>
                <w:spacing w:val="2"/>
                <w:sz w:val="22"/>
                <w:szCs w:val="22"/>
                <w:highlight w:val="none"/>
                <w:lang w:val="en-US" w:eastAsia="zh-CN"/>
              </w:rPr>
              <w:t>20</w:t>
            </w:r>
            <w:r>
              <w:rPr>
                <w:rFonts w:hint="eastAsia" w:ascii="宋体" w:hAnsi="宋体" w:eastAsia="宋体" w:cs="宋体"/>
                <w:color w:val="auto"/>
                <w:spacing w:val="2"/>
                <w:sz w:val="22"/>
                <w:szCs w:val="22"/>
                <w:highlight w:val="none"/>
              </w:rPr>
              <w:t>分）</w:t>
            </w:r>
          </w:p>
        </w:tc>
        <w:tc>
          <w:tcPr>
            <w:tcW w:w="6364" w:type="dxa"/>
            <w:noWrap w:val="0"/>
            <w:vAlign w:val="center"/>
          </w:tcPr>
          <w:p w14:paraId="19060C46">
            <w:pPr>
              <w:shd w:val="clear" w:color="auto" w:fill="auto"/>
              <w:spacing w:before="0" w:beforeAutospacing="0" w:after="0" w:afterAutospacing="0" w:line="384" w:lineRule="auto"/>
              <w:ind w:left="0" w:righ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pacing w:val="0"/>
                <w:sz w:val="22"/>
                <w:szCs w:val="22"/>
                <w:highlight w:val="none"/>
              </w:rPr>
              <w:t>由评审小组根据响应文件服务承诺方案</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从承诺书内容的可行性、完善度、响应服务需求、质量保证措施等方面优劣</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对供应商提供的服务承诺方案进行横向比较</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由评审小组成员单独打分。</w:t>
            </w:r>
          </w:p>
          <w:p w14:paraId="0CB2F9D5">
            <w:pPr>
              <w:shd w:val="clear" w:color="auto" w:fill="auto"/>
              <w:spacing w:before="0" w:beforeAutospacing="0" w:after="0" w:afterAutospacing="0" w:line="384" w:lineRule="auto"/>
              <w:ind w:left="0" w:right="0"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pacing w:val="0"/>
                <w:sz w:val="22"/>
                <w:szCs w:val="22"/>
                <w:highlight w:val="none"/>
              </w:rPr>
              <w:t>一档(</w:t>
            </w:r>
            <w:r>
              <w:rPr>
                <w:rFonts w:hint="eastAsia" w:ascii="宋体" w:hAnsi="宋体" w:eastAsia="宋体" w:cs="宋体"/>
                <w:b/>
                <w:bCs w:val="0"/>
                <w:color w:val="auto"/>
                <w:spacing w:val="0"/>
                <w:sz w:val="22"/>
                <w:szCs w:val="22"/>
                <w:highlight w:val="none"/>
                <w:lang w:val="en-US" w:eastAsia="zh-CN"/>
              </w:rPr>
              <w:t>5</w:t>
            </w:r>
            <w:r>
              <w:rPr>
                <w:rFonts w:hint="eastAsia" w:ascii="宋体" w:hAnsi="宋体" w:eastAsia="宋体" w:cs="宋体"/>
                <w:b/>
                <w:bCs w:val="0"/>
                <w:color w:val="auto"/>
                <w:spacing w:val="0"/>
                <w:sz w:val="22"/>
                <w:szCs w:val="22"/>
                <w:highlight w:val="none"/>
              </w:rPr>
              <w:t>分)</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服务承诺方案可行</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基本满足本项目要求；</w:t>
            </w:r>
          </w:p>
          <w:p w14:paraId="45037578">
            <w:pPr>
              <w:shd w:val="clear" w:color="auto" w:fill="auto"/>
              <w:spacing w:before="0" w:beforeAutospacing="0" w:after="0" w:afterAutospacing="0" w:line="384" w:lineRule="auto"/>
              <w:ind w:left="0" w:right="0"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pacing w:val="0"/>
                <w:sz w:val="22"/>
                <w:szCs w:val="22"/>
                <w:highlight w:val="none"/>
              </w:rPr>
              <w:t>二档(</w:t>
            </w:r>
            <w:r>
              <w:rPr>
                <w:rFonts w:hint="eastAsia" w:ascii="宋体" w:hAnsi="宋体" w:eastAsia="宋体" w:cs="宋体"/>
                <w:b/>
                <w:bCs w:val="0"/>
                <w:color w:val="auto"/>
                <w:spacing w:val="0"/>
                <w:sz w:val="22"/>
                <w:szCs w:val="22"/>
                <w:highlight w:val="none"/>
                <w:lang w:val="en-US" w:eastAsia="zh-CN"/>
              </w:rPr>
              <w:t>10</w:t>
            </w:r>
            <w:r>
              <w:rPr>
                <w:rFonts w:hint="eastAsia" w:ascii="宋体" w:hAnsi="宋体" w:eastAsia="宋体" w:cs="宋体"/>
                <w:b/>
                <w:bCs w:val="0"/>
                <w:color w:val="auto"/>
                <w:spacing w:val="0"/>
                <w:sz w:val="22"/>
                <w:szCs w:val="22"/>
                <w:highlight w:val="none"/>
              </w:rPr>
              <w:t>分)</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服务承诺方案较好</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lang w:val="en-US" w:eastAsia="zh-CN"/>
              </w:rPr>
              <w:t>能</w:t>
            </w:r>
            <w:r>
              <w:rPr>
                <w:rFonts w:hint="eastAsia" w:ascii="宋体" w:hAnsi="宋体" w:eastAsia="宋体" w:cs="宋体"/>
                <w:b w:val="0"/>
                <w:bCs/>
                <w:color w:val="auto"/>
                <w:spacing w:val="0"/>
                <w:sz w:val="22"/>
                <w:szCs w:val="22"/>
                <w:highlight w:val="none"/>
              </w:rPr>
              <w:t>满足本项目实际情况</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同时设</w:t>
            </w:r>
            <w:r>
              <w:rPr>
                <w:rFonts w:hint="eastAsia" w:ascii="宋体" w:hAnsi="宋体" w:eastAsia="宋体" w:cs="宋体"/>
                <w:b w:val="0"/>
                <w:bCs/>
                <w:color w:val="auto"/>
                <w:spacing w:val="0"/>
                <w:sz w:val="22"/>
                <w:szCs w:val="22"/>
                <w:highlight w:val="none"/>
                <w:lang w:val="en-US" w:eastAsia="zh-CN"/>
              </w:rPr>
              <w:t>有</w:t>
            </w:r>
            <w:r>
              <w:rPr>
                <w:rFonts w:hint="eastAsia" w:ascii="宋体" w:hAnsi="宋体" w:eastAsia="宋体" w:cs="宋体"/>
                <w:b w:val="0"/>
                <w:bCs/>
                <w:color w:val="auto"/>
                <w:spacing w:val="0"/>
                <w:sz w:val="22"/>
                <w:szCs w:val="22"/>
                <w:highlight w:val="none"/>
              </w:rPr>
              <w:t>专门的技术人员</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承诺到达现场解决问题；</w:t>
            </w:r>
          </w:p>
          <w:p w14:paraId="577151A2">
            <w:pPr>
              <w:shd w:val="clear" w:color="auto" w:fill="auto"/>
              <w:spacing w:before="0" w:beforeAutospacing="0" w:after="0" w:afterAutospacing="0" w:line="384" w:lineRule="auto"/>
              <w:ind w:left="0" w:right="0" w:firstLine="442"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bCs w:val="0"/>
                <w:color w:val="auto"/>
                <w:spacing w:val="0"/>
                <w:sz w:val="22"/>
                <w:szCs w:val="22"/>
                <w:highlight w:val="none"/>
              </w:rPr>
              <w:t>三档(</w:t>
            </w:r>
            <w:r>
              <w:rPr>
                <w:rFonts w:hint="eastAsia" w:ascii="宋体" w:hAnsi="宋体" w:eastAsia="宋体" w:cs="宋体"/>
                <w:b/>
                <w:bCs w:val="0"/>
                <w:color w:val="auto"/>
                <w:spacing w:val="0"/>
                <w:sz w:val="22"/>
                <w:szCs w:val="22"/>
                <w:highlight w:val="none"/>
                <w:lang w:val="en-US" w:eastAsia="zh-CN"/>
              </w:rPr>
              <w:t>1</w:t>
            </w:r>
            <w:r>
              <w:rPr>
                <w:rFonts w:hint="eastAsia" w:ascii="宋体" w:hAnsi="宋体" w:eastAsia="宋体" w:cs="宋体"/>
                <w:b/>
                <w:bCs w:val="0"/>
                <w:color w:val="auto"/>
                <w:spacing w:val="0"/>
                <w:sz w:val="22"/>
                <w:szCs w:val="22"/>
                <w:highlight w:val="none"/>
              </w:rPr>
              <w:t>5分)</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服务承诺方案</w:t>
            </w:r>
            <w:r>
              <w:rPr>
                <w:rFonts w:hint="eastAsia" w:ascii="宋体" w:hAnsi="宋体" w:eastAsia="宋体" w:cs="宋体"/>
                <w:b w:val="0"/>
                <w:bCs/>
                <w:color w:val="auto"/>
                <w:spacing w:val="0"/>
                <w:sz w:val="22"/>
                <w:szCs w:val="22"/>
                <w:highlight w:val="none"/>
                <w:lang w:val="en-US" w:eastAsia="zh-CN"/>
              </w:rPr>
              <w:t>优良</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lang w:val="en-US" w:eastAsia="zh-CN"/>
              </w:rPr>
              <w:t>能</w:t>
            </w:r>
            <w:r>
              <w:rPr>
                <w:rFonts w:hint="eastAsia" w:ascii="宋体" w:hAnsi="宋体" w:eastAsia="宋体" w:cs="宋体"/>
                <w:b w:val="0"/>
                <w:bCs/>
                <w:color w:val="auto"/>
                <w:spacing w:val="0"/>
                <w:sz w:val="22"/>
                <w:szCs w:val="22"/>
                <w:highlight w:val="none"/>
              </w:rPr>
              <w:t>满足本项目实际情况</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lang w:val="en-US" w:eastAsia="zh-CN"/>
              </w:rPr>
              <w:t>有</w:t>
            </w:r>
            <w:r>
              <w:rPr>
                <w:rFonts w:hint="eastAsia" w:ascii="宋体" w:hAnsi="宋体" w:eastAsia="宋体" w:cs="宋体"/>
                <w:b w:val="0"/>
                <w:bCs/>
                <w:color w:val="auto"/>
                <w:spacing w:val="0"/>
                <w:sz w:val="22"/>
                <w:szCs w:val="22"/>
                <w:highlight w:val="none"/>
              </w:rPr>
              <w:t>具体的保证措施</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同时设</w:t>
            </w:r>
            <w:r>
              <w:rPr>
                <w:rFonts w:hint="eastAsia" w:ascii="宋体" w:hAnsi="宋体" w:eastAsia="宋体" w:cs="宋体"/>
                <w:b w:val="0"/>
                <w:bCs/>
                <w:color w:val="auto"/>
                <w:spacing w:val="0"/>
                <w:sz w:val="22"/>
                <w:szCs w:val="22"/>
                <w:highlight w:val="none"/>
                <w:lang w:val="en-US" w:eastAsia="zh-CN"/>
              </w:rPr>
              <w:t>有</w:t>
            </w:r>
            <w:r>
              <w:rPr>
                <w:rFonts w:hint="eastAsia" w:ascii="宋体" w:hAnsi="宋体" w:eastAsia="宋体" w:cs="宋体"/>
                <w:b w:val="0"/>
                <w:bCs/>
                <w:color w:val="auto"/>
                <w:spacing w:val="0"/>
                <w:sz w:val="22"/>
                <w:szCs w:val="22"/>
                <w:highlight w:val="none"/>
              </w:rPr>
              <w:t>专门的技术人员</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承诺到达现场解决问题</w:t>
            </w:r>
            <w:r>
              <w:rPr>
                <w:rFonts w:hint="eastAsia" w:ascii="宋体" w:hAnsi="宋体" w:eastAsia="宋体" w:cs="宋体"/>
                <w:b w:val="0"/>
                <w:bCs/>
                <w:color w:val="auto"/>
                <w:spacing w:val="0"/>
                <w:sz w:val="22"/>
                <w:szCs w:val="22"/>
                <w:highlight w:val="none"/>
                <w:lang w:eastAsia="zh-CN"/>
              </w:rPr>
              <w:t>；</w:t>
            </w:r>
          </w:p>
          <w:p w14:paraId="2B97CB43">
            <w:pPr>
              <w:shd w:val="clear" w:color="auto" w:fill="auto"/>
              <w:spacing w:before="0" w:beforeAutospacing="0" w:after="0" w:afterAutospacing="0" w:line="384" w:lineRule="auto"/>
              <w:ind w:left="0" w:right="0" w:firstLine="442" w:firstLineChars="20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四档（</w:t>
            </w:r>
            <w:r>
              <w:rPr>
                <w:rFonts w:hint="eastAsia" w:ascii="宋体" w:hAnsi="宋体" w:eastAsia="宋体" w:cs="宋体"/>
                <w:b/>
                <w:bCs w:val="0"/>
                <w:color w:val="auto"/>
                <w:sz w:val="22"/>
                <w:szCs w:val="22"/>
                <w:highlight w:val="none"/>
                <w:lang w:val="en-US" w:eastAsia="zh-CN"/>
              </w:rPr>
              <w:t>20</w:t>
            </w:r>
            <w:r>
              <w:rPr>
                <w:rFonts w:hint="eastAsia" w:ascii="宋体" w:hAnsi="宋体" w:eastAsia="宋体" w:cs="宋体"/>
                <w:b/>
                <w:bCs w:val="0"/>
                <w:color w:val="auto"/>
                <w:sz w:val="22"/>
                <w:szCs w:val="22"/>
                <w:highlight w:val="none"/>
              </w:rPr>
              <w:t>分）：</w:t>
            </w:r>
            <w:r>
              <w:rPr>
                <w:rFonts w:hint="eastAsia" w:ascii="宋体" w:hAnsi="宋体" w:eastAsia="宋体" w:cs="宋体"/>
                <w:b w:val="0"/>
                <w:bCs/>
                <w:color w:val="auto"/>
                <w:spacing w:val="0"/>
                <w:sz w:val="22"/>
                <w:szCs w:val="22"/>
                <w:highlight w:val="none"/>
              </w:rPr>
              <w:t>服务承诺方案优秀</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针对本项目实际情况提出先进、可行、具体的保证措施</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同时设</w:t>
            </w:r>
            <w:r>
              <w:rPr>
                <w:rFonts w:hint="eastAsia" w:ascii="宋体" w:hAnsi="宋体" w:eastAsia="宋体" w:cs="宋体"/>
                <w:b w:val="0"/>
                <w:bCs/>
                <w:color w:val="auto"/>
                <w:spacing w:val="0"/>
                <w:sz w:val="22"/>
                <w:szCs w:val="22"/>
                <w:highlight w:val="none"/>
                <w:lang w:val="en-US" w:eastAsia="zh-CN"/>
              </w:rPr>
              <w:t>有</w:t>
            </w:r>
            <w:r>
              <w:rPr>
                <w:rFonts w:hint="eastAsia" w:ascii="宋体" w:hAnsi="宋体" w:eastAsia="宋体" w:cs="宋体"/>
                <w:b w:val="0"/>
                <w:bCs/>
                <w:color w:val="auto"/>
                <w:spacing w:val="0"/>
                <w:sz w:val="22"/>
                <w:szCs w:val="22"/>
                <w:highlight w:val="none"/>
              </w:rPr>
              <w:t>专门的技术人员</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承诺到达现场时间短</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积极主动解决问题</w:t>
            </w:r>
            <w:r>
              <w:rPr>
                <w:rFonts w:hint="eastAsia" w:ascii="宋体" w:hAnsi="宋体" w:eastAsia="宋体" w:cs="宋体"/>
                <w:color w:val="auto"/>
                <w:sz w:val="22"/>
                <w:szCs w:val="22"/>
                <w:highlight w:val="none"/>
              </w:rPr>
              <w:t>。</w:t>
            </w:r>
          </w:p>
          <w:p w14:paraId="565FB5E5">
            <w:pPr>
              <w:shd w:val="clear" w:color="auto" w:fill="auto"/>
              <w:spacing w:before="0" w:beforeAutospacing="0" w:after="0" w:afterAutospacing="0" w:line="384" w:lineRule="auto"/>
              <w:ind w:left="0" w:right="0" w:firstLine="442"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注：本项不提供不得分</w:t>
            </w:r>
          </w:p>
        </w:tc>
      </w:tr>
      <w:tr w14:paraId="2332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03" w:type="dxa"/>
            <w:vMerge w:val="restart"/>
            <w:noWrap w:val="0"/>
            <w:vAlign w:val="center"/>
          </w:tcPr>
          <w:p w14:paraId="00CD6718">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78" w:type="dxa"/>
            <w:vMerge w:val="restart"/>
            <w:noWrap w:val="0"/>
            <w:vAlign w:val="center"/>
          </w:tcPr>
          <w:p w14:paraId="3655659E">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技术部分（满分</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分）</w:t>
            </w:r>
          </w:p>
        </w:tc>
        <w:tc>
          <w:tcPr>
            <w:tcW w:w="1853" w:type="dxa"/>
            <w:noWrap w:val="0"/>
            <w:vAlign w:val="center"/>
          </w:tcPr>
          <w:p w14:paraId="7DCF7E54">
            <w:pPr>
              <w:shd w:val="clear" w:color="auto" w:fill="auto"/>
              <w:snapToGrid w:val="0"/>
              <w:spacing w:before="0" w:beforeAutospacing="0" w:after="0" w:afterAutospacing="0" w:line="384" w:lineRule="auto"/>
              <w:ind w:left="0" w:right="0" w:firstLine="0" w:firstLineChars="0"/>
              <w:jc w:val="center"/>
              <w:rPr>
                <w:rFonts w:hint="eastAsia" w:ascii="宋体" w:hAnsi="宋体" w:eastAsia="宋体" w:cs="宋体"/>
                <w:b w:val="0"/>
                <w:bCs w:val="0"/>
                <w:color w:val="auto"/>
                <w:spacing w:val="42"/>
                <w:sz w:val="22"/>
                <w:szCs w:val="22"/>
                <w:highlight w:val="none"/>
                <w:lang w:val="en-US"/>
              </w:rPr>
            </w:pPr>
            <w:r>
              <w:rPr>
                <w:rFonts w:hint="eastAsia" w:ascii="宋体" w:hAnsi="宋体" w:eastAsia="宋体" w:cs="宋体"/>
                <w:b w:val="0"/>
                <w:bCs w:val="0"/>
                <w:color w:val="auto"/>
                <w:spacing w:val="42"/>
                <w:sz w:val="22"/>
                <w:szCs w:val="22"/>
                <w:highlight w:val="none"/>
                <w:lang w:val="en-US"/>
              </w:rPr>
              <w:t>技术方案</w:t>
            </w:r>
          </w:p>
          <w:p w14:paraId="76C56054">
            <w:pPr>
              <w:shd w:val="clear" w:color="auto" w:fill="auto"/>
              <w:snapToGrid w:val="0"/>
              <w:spacing w:before="0" w:beforeAutospacing="0" w:after="0" w:afterAutospacing="0" w:line="384" w:lineRule="auto"/>
              <w:ind w:left="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Cs w:val="0"/>
                <w:color w:val="auto"/>
                <w:spacing w:val="42"/>
                <w:sz w:val="22"/>
                <w:szCs w:val="22"/>
                <w:highlight w:val="none"/>
                <w:lang w:val="en-US"/>
              </w:rPr>
              <w:t>（满分</w:t>
            </w:r>
            <w:r>
              <w:rPr>
                <w:rFonts w:hint="eastAsia" w:ascii="宋体" w:hAnsi="宋体" w:eastAsia="宋体" w:cs="宋体"/>
                <w:bCs w:val="0"/>
                <w:color w:val="auto"/>
                <w:spacing w:val="42"/>
                <w:sz w:val="22"/>
                <w:szCs w:val="22"/>
                <w:highlight w:val="none"/>
                <w:lang w:val="en-US" w:eastAsia="zh-CN"/>
              </w:rPr>
              <w:t>20</w:t>
            </w:r>
            <w:r>
              <w:rPr>
                <w:rFonts w:hint="eastAsia" w:ascii="宋体" w:hAnsi="宋体" w:eastAsia="宋体" w:cs="宋体"/>
                <w:bCs w:val="0"/>
                <w:color w:val="auto"/>
                <w:spacing w:val="42"/>
                <w:sz w:val="22"/>
                <w:szCs w:val="22"/>
                <w:highlight w:val="none"/>
                <w:lang w:val="en-US"/>
              </w:rPr>
              <w:t>分）</w:t>
            </w:r>
          </w:p>
        </w:tc>
        <w:tc>
          <w:tcPr>
            <w:tcW w:w="6364" w:type="dxa"/>
            <w:noWrap w:val="0"/>
            <w:vAlign w:val="center"/>
          </w:tcPr>
          <w:p w14:paraId="122F23EF">
            <w:pPr>
              <w:shd w:val="clear" w:color="auto" w:fill="auto"/>
              <w:spacing w:before="0" w:beforeAutospacing="0" w:after="0" w:afterAutospacing="0" w:line="384" w:lineRule="auto"/>
              <w:ind w:left="0" w:right="0" w:firstLine="442" w:firstLineChars="200"/>
              <w:rPr>
                <w:rFonts w:hint="eastAsia" w:ascii="宋体" w:hAnsi="宋体" w:eastAsia="宋体" w:cs="宋体"/>
                <w:bCs/>
                <w:color w:val="auto"/>
                <w:sz w:val="22"/>
                <w:szCs w:val="22"/>
                <w:highlight w:val="none"/>
              </w:rPr>
            </w:pPr>
            <w:r>
              <w:rPr>
                <w:rFonts w:hint="eastAsia" w:ascii="宋体" w:hAnsi="宋体" w:eastAsia="宋体" w:cs="宋体"/>
                <w:b/>
                <w:bCs w:val="0"/>
                <w:color w:val="auto"/>
                <w:spacing w:val="0"/>
                <w:sz w:val="22"/>
                <w:szCs w:val="22"/>
                <w:highlight w:val="none"/>
              </w:rPr>
              <w:t>一档（10分）</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Cs/>
                <w:color w:val="auto"/>
                <w:spacing w:val="0"/>
                <w:sz w:val="22"/>
                <w:szCs w:val="22"/>
                <w:highlight w:val="none"/>
              </w:rPr>
              <w:t>技术方案的基本内容完整、方式方法安排基本满足要求；</w:t>
            </w:r>
          </w:p>
          <w:p w14:paraId="07FAB6DE">
            <w:pPr>
              <w:shd w:val="clear" w:color="auto" w:fill="auto"/>
              <w:spacing w:before="0" w:beforeAutospacing="0" w:after="0" w:afterAutospacing="0" w:line="384" w:lineRule="auto"/>
              <w:ind w:left="0" w:right="0" w:firstLine="442" w:firstLineChars="200"/>
              <w:rPr>
                <w:rFonts w:hint="eastAsia" w:ascii="宋体" w:hAnsi="宋体" w:eastAsia="宋体" w:cs="宋体"/>
                <w:bCs/>
                <w:color w:val="auto"/>
                <w:sz w:val="22"/>
                <w:szCs w:val="22"/>
                <w:highlight w:val="none"/>
              </w:rPr>
            </w:pPr>
            <w:r>
              <w:rPr>
                <w:rFonts w:hint="eastAsia" w:ascii="宋体" w:hAnsi="宋体" w:eastAsia="宋体" w:cs="宋体"/>
                <w:b/>
                <w:bCs w:val="0"/>
                <w:color w:val="auto"/>
                <w:spacing w:val="0"/>
                <w:sz w:val="22"/>
                <w:szCs w:val="22"/>
                <w:highlight w:val="none"/>
              </w:rPr>
              <w:t>二档（</w:t>
            </w:r>
            <w:r>
              <w:rPr>
                <w:rFonts w:hint="eastAsia" w:ascii="宋体" w:hAnsi="宋体" w:eastAsia="宋体" w:cs="宋体"/>
                <w:b/>
                <w:bCs w:val="0"/>
                <w:color w:val="auto"/>
                <w:spacing w:val="0"/>
                <w:sz w:val="22"/>
                <w:szCs w:val="22"/>
                <w:highlight w:val="none"/>
                <w:lang w:val="en-US" w:eastAsia="zh-CN"/>
              </w:rPr>
              <w:t>15</w:t>
            </w:r>
            <w:r>
              <w:rPr>
                <w:rFonts w:hint="eastAsia" w:ascii="宋体" w:hAnsi="宋体" w:eastAsia="宋体" w:cs="宋体"/>
                <w:b/>
                <w:bCs w:val="0"/>
                <w:color w:val="auto"/>
                <w:spacing w:val="0"/>
                <w:sz w:val="22"/>
                <w:szCs w:val="22"/>
                <w:highlight w:val="none"/>
              </w:rPr>
              <w:t>分）</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Cs/>
                <w:color w:val="auto"/>
                <w:spacing w:val="0"/>
                <w:sz w:val="22"/>
                <w:szCs w:val="22"/>
                <w:highlight w:val="none"/>
              </w:rPr>
              <w:t>技术方案的内容完整、科学</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措施得当</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按采购需求进行了多项的分析描述；</w:t>
            </w:r>
          </w:p>
          <w:p w14:paraId="38391B0F">
            <w:pPr>
              <w:shd w:val="clear" w:color="auto" w:fill="auto"/>
              <w:spacing w:before="0" w:beforeAutospacing="0" w:after="0" w:afterAutospacing="0" w:line="384" w:lineRule="auto"/>
              <w:ind w:left="0" w:right="0" w:firstLine="442" w:firstLineChars="200"/>
              <w:rPr>
                <w:rFonts w:hint="eastAsia" w:ascii="宋体" w:hAnsi="宋体" w:eastAsia="宋体" w:cs="宋体"/>
                <w:bCs/>
                <w:color w:val="auto"/>
                <w:sz w:val="22"/>
                <w:szCs w:val="22"/>
                <w:highlight w:val="none"/>
              </w:rPr>
            </w:pPr>
            <w:r>
              <w:rPr>
                <w:rFonts w:hint="eastAsia" w:ascii="宋体" w:hAnsi="宋体" w:eastAsia="宋体" w:cs="宋体"/>
                <w:b/>
                <w:bCs w:val="0"/>
                <w:color w:val="auto"/>
                <w:spacing w:val="0"/>
                <w:sz w:val="22"/>
                <w:szCs w:val="22"/>
                <w:highlight w:val="none"/>
              </w:rPr>
              <w:t>三档</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
                <w:bCs w:val="0"/>
                <w:color w:val="auto"/>
                <w:spacing w:val="0"/>
                <w:sz w:val="22"/>
                <w:szCs w:val="22"/>
                <w:highlight w:val="none"/>
                <w:lang w:val="en-US" w:eastAsia="zh-CN"/>
              </w:rPr>
              <w:t>20</w:t>
            </w:r>
            <w:r>
              <w:rPr>
                <w:rFonts w:hint="eastAsia" w:ascii="宋体" w:hAnsi="宋体" w:eastAsia="宋体" w:cs="宋体"/>
                <w:b/>
                <w:bCs w:val="0"/>
                <w:color w:val="auto"/>
                <w:spacing w:val="0"/>
                <w:sz w:val="22"/>
                <w:szCs w:val="22"/>
                <w:highlight w:val="none"/>
              </w:rPr>
              <w:t>分）</w:t>
            </w:r>
            <w:r>
              <w:rPr>
                <w:rFonts w:hint="eastAsia" w:ascii="宋体" w:hAnsi="宋体" w:eastAsia="宋体" w:cs="宋体"/>
                <w:b/>
                <w:bCs w:val="0"/>
                <w:color w:val="auto"/>
                <w:spacing w:val="0"/>
                <w:sz w:val="22"/>
                <w:szCs w:val="22"/>
                <w:highlight w:val="none"/>
                <w:lang w:eastAsia="zh-CN"/>
              </w:rPr>
              <w:t>：</w:t>
            </w:r>
            <w:r>
              <w:rPr>
                <w:rFonts w:hint="eastAsia" w:ascii="宋体" w:hAnsi="宋体" w:eastAsia="宋体" w:cs="宋体"/>
                <w:bCs/>
                <w:color w:val="auto"/>
                <w:spacing w:val="0"/>
                <w:sz w:val="22"/>
                <w:szCs w:val="22"/>
                <w:highlight w:val="none"/>
              </w:rPr>
              <w:t>技术方案的内容非常完整、科学</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措施非常得当、关键技术问题非常具有针对性</w:t>
            </w:r>
            <w:r>
              <w:rPr>
                <w:rFonts w:hint="eastAsia" w:ascii="宋体" w:hAnsi="宋体" w:eastAsia="宋体" w:cs="宋体"/>
                <w:bCs/>
                <w:color w:val="auto"/>
                <w:spacing w:val="0"/>
                <w:sz w:val="22"/>
                <w:szCs w:val="22"/>
                <w:highlight w:val="none"/>
                <w:lang w:eastAsia="zh-CN"/>
              </w:rPr>
              <w:t>，</w:t>
            </w:r>
            <w:r>
              <w:rPr>
                <w:rFonts w:hint="eastAsia" w:ascii="宋体" w:hAnsi="宋体" w:eastAsia="宋体" w:cs="宋体"/>
                <w:bCs/>
                <w:color w:val="auto"/>
                <w:spacing w:val="0"/>
                <w:sz w:val="22"/>
                <w:szCs w:val="22"/>
                <w:highlight w:val="none"/>
              </w:rPr>
              <w:t>同时做出多项合理化建议和优化方案。</w:t>
            </w:r>
          </w:p>
          <w:p w14:paraId="2E05B980">
            <w:pPr>
              <w:shd w:val="clear" w:color="auto" w:fill="auto"/>
              <w:spacing w:before="0" w:beforeAutospacing="0" w:after="0" w:afterAutospacing="0" w:line="384" w:lineRule="auto"/>
              <w:ind w:left="0" w:right="0" w:firstLine="442"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注：本项不提供不得分</w:t>
            </w:r>
          </w:p>
        </w:tc>
      </w:tr>
      <w:tr w14:paraId="324C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03" w:type="dxa"/>
            <w:vMerge w:val="continue"/>
            <w:noWrap w:val="0"/>
            <w:vAlign w:val="center"/>
          </w:tcPr>
          <w:p w14:paraId="499E3F46">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p>
        </w:tc>
        <w:tc>
          <w:tcPr>
            <w:tcW w:w="1178" w:type="dxa"/>
            <w:vMerge w:val="continue"/>
            <w:noWrap w:val="0"/>
            <w:vAlign w:val="center"/>
          </w:tcPr>
          <w:p w14:paraId="3C937CB9">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p>
        </w:tc>
        <w:tc>
          <w:tcPr>
            <w:tcW w:w="1853" w:type="dxa"/>
            <w:noWrap w:val="0"/>
            <w:vAlign w:val="center"/>
          </w:tcPr>
          <w:p w14:paraId="5A605B7C">
            <w:pPr>
              <w:snapToGrid w:val="0"/>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pacing w:val="42"/>
                <w:kern w:val="0"/>
                <w:sz w:val="22"/>
                <w:szCs w:val="22"/>
                <w:highlight w:val="none"/>
                <w:lang w:val="en-US" w:eastAsia="zh-CN"/>
              </w:rPr>
              <w:t>实施本项目的质量控制措施、风险防范措施</w:t>
            </w:r>
            <w:r>
              <w:rPr>
                <w:rFonts w:hint="eastAsia" w:ascii="宋体" w:hAnsi="宋体" w:eastAsia="宋体" w:cs="宋体"/>
                <w:bCs w:val="0"/>
                <w:color w:val="auto"/>
                <w:spacing w:val="42"/>
                <w:kern w:val="0"/>
                <w:sz w:val="22"/>
                <w:szCs w:val="22"/>
                <w:highlight w:val="none"/>
                <w:lang w:val="en-US" w:eastAsia="zh-CN" w:bidi="ar-SA"/>
              </w:rPr>
              <w:t>（满分20分）</w:t>
            </w:r>
          </w:p>
        </w:tc>
        <w:tc>
          <w:tcPr>
            <w:tcW w:w="6364" w:type="dxa"/>
            <w:noWrap w:val="0"/>
            <w:vAlign w:val="center"/>
          </w:tcPr>
          <w:p w14:paraId="789E7EE0">
            <w:pPr>
              <w:shd w:val="clear" w:color="auto" w:fill="auto"/>
              <w:spacing w:before="0" w:beforeAutospacing="0" w:after="0" w:afterAutospacing="0" w:line="384" w:lineRule="auto"/>
              <w:ind w:left="0" w:right="0"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pacing w:val="0"/>
                <w:sz w:val="22"/>
                <w:szCs w:val="22"/>
                <w:highlight w:val="none"/>
              </w:rPr>
              <w:t>一档（10</w:t>
            </w:r>
            <w:r>
              <w:rPr>
                <w:rFonts w:hint="eastAsia" w:ascii="宋体" w:hAnsi="宋体" w:eastAsia="宋体" w:cs="宋体"/>
                <w:b/>
                <w:bCs w:val="0"/>
                <w:color w:val="auto"/>
                <w:spacing w:val="0"/>
                <w:sz w:val="22"/>
                <w:szCs w:val="22"/>
                <w:highlight w:val="none"/>
                <w:lang w:eastAsia="zh-CN"/>
              </w:rPr>
              <w:t>分</w:t>
            </w:r>
            <w:r>
              <w:rPr>
                <w:rFonts w:hint="eastAsia" w:ascii="宋体" w:hAnsi="宋体" w:eastAsia="宋体" w:cs="宋体"/>
                <w:b/>
                <w:bCs w:val="0"/>
                <w:color w:val="auto"/>
                <w:spacing w:val="0"/>
                <w:sz w:val="22"/>
                <w:szCs w:val="22"/>
                <w:highlight w:val="none"/>
              </w:rPr>
              <w:t>）：</w:t>
            </w:r>
            <w:r>
              <w:rPr>
                <w:rFonts w:hint="eastAsia" w:ascii="宋体" w:hAnsi="宋体" w:eastAsia="宋体" w:cs="宋体"/>
                <w:b w:val="0"/>
                <w:bCs/>
                <w:color w:val="auto"/>
                <w:spacing w:val="0"/>
                <w:sz w:val="22"/>
                <w:szCs w:val="22"/>
                <w:highlight w:val="none"/>
              </w:rPr>
              <w:t>质量控制体系内容一般</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措施一般</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组织机构形式基本合理；</w:t>
            </w:r>
          </w:p>
          <w:p w14:paraId="14B84A7F">
            <w:pPr>
              <w:shd w:val="clear" w:color="auto" w:fill="auto"/>
              <w:spacing w:before="0" w:beforeAutospacing="0" w:after="0" w:afterAutospacing="0" w:line="384" w:lineRule="auto"/>
              <w:ind w:left="0" w:right="0"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pacing w:val="0"/>
                <w:sz w:val="22"/>
                <w:szCs w:val="22"/>
                <w:highlight w:val="none"/>
              </w:rPr>
              <w:t>二档（</w:t>
            </w:r>
            <w:r>
              <w:rPr>
                <w:rFonts w:hint="eastAsia" w:ascii="宋体" w:hAnsi="宋体" w:eastAsia="宋体" w:cs="宋体"/>
                <w:b/>
                <w:bCs w:val="0"/>
                <w:color w:val="auto"/>
                <w:spacing w:val="0"/>
                <w:sz w:val="22"/>
                <w:szCs w:val="22"/>
                <w:highlight w:val="none"/>
                <w:lang w:val="en-US" w:eastAsia="zh-CN"/>
              </w:rPr>
              <w:t>15分</w:t>
            </w:r>
            <w:r>
              <w:rPr>
                <w:rFonts w:hint="eastAsia" w:ascii="宋体" w:hAnsi="宋体" w:eastAsia="宋体" w:cs="宋体"/>
                <w:b/>
                <w:bCs w:val="0"/>
                <w:color w:val="auto"/>
                <w:spacing w:val="0"/>
                <w:sz w:val="22"/>
                <w:szCs w:val="22"/>
                <w:highlight w:val="none"/>
              </w:rPr>
              <w:t>）：</w:t>
            </w:r>
            <w:r>
              <w:rPr>
                <w:rFonts w:hint="eastAsia" w:ascii="宋体" w:hAnsi="宋体" w:eastAsia="宋体" w:cs="宋体"/>
                <w:b w:val="0"/>
                <w:bCs/>
                <w:color w:val="auto"/>
                <w:spacing w:val="0"/>
                <w:sz w:val="22"/>
                <w:szCs w:val="22"/>
                <w:highlight w:val="none"/>
              </w:rPr>
              <w:t>质量控制体系内容较全面、针对性强</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措施完整、经济、可行、合理、科学</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组织机构形式较合理；</w:t>
            </w:r>
          </w:p>
          <w:p w14:paraId="08856AB5">
            <w:pPr>
              <w:shd w:val="clear" w:color="auto" w:fill="auto"/>
              <w:spacing w:before="0" w:beforeAutospacing="0" w:after="0" w:afterAutospacing="0" w:line="384" w:lineRule="auto"/>
              <w:ind w:left="0" w:right="0" w:firstLine="442" w:firstLineChars="200"/>
              <w:rPr>
                <w:rFonts w:hint="eastAsia" w:ascii="宋体" w:hAnsi="宋体" w:eastAsia="宋体" w:cs="宋体"/>
                <w:b w:val="0"/>
                <w:bCs/>
                <w:color w:val="auto"/>
                <w:spacing w:val="0"/>
                <w:sz w:val="22"/>
                <w:szCs w:val="22"/>
                <w:highlight w:val="none"/>
              </w:rPr>
            </w:pPr>
            <w:r>
              <w:rPr>
                <w:rFonts w:hint="eastAsia" w:ascii="宋体" w:hAnsi="宋体" w:eastAsia="宋体" w:cs="宋体"/>
                <w:b/>
                <w:bCs w:val="0"/>
                <w:color w:val="auto"/>
                <w:spacing w:val="0"/>
                <w:sz w:val="22"/>
                <w:szCs w:val="22"/>
                <w:highlight w:val="none"/>
              </w:rPr>
              <w:t>三档（</w:t>
            </w:r>
            <w:r>
              <w:rPr>
                <w:rFonts w:hint="eastAsia" w:ascii="宋体" w:hAnsi="宋体" w:eastAsia="宋体" w:cs="宋体"/>
                <w:b/>
                <w:bCs w:val="0"/>
                <w:color w:val="auto"/>
                <w:spacing w:val="0"/>
                <w:sz w:val="22"/>
                <w:szCs w:val="22"/>
                <w:highlight w:val="none"/>
                <w:lang w:val="en-US" w:eastAsia="zh-CN"/>
              </w:rPr>
              <w:t>2</w:t>
            </w:r>
            <w:r>
              <w:rPr>
                <w:rFonts w:hint="eastAsia" w:ascii="宋体" w:hAnsi="宋体" w:eastAsia="宋体" w:cs="宋体"/>
                <w:b/>
                <w:bCs w:val="0"/>
                <w:color w:val="auto"/>
                <w:spacing w:val="0"/>
                <w:sz w:val="22"/>
                <w:szCs w:val="22"/>
                <w:highlight w:val="none"/>
              </w:rPr>
              <w:t>0</w:t>
            </w:r>
            <w:r>
              <w:rPr>
                <w:rFonts w:hint="eastAsia" w:ascii="宋体" w:hAnsi="宋体" w:eastAsia="宋体" w:cs="宋体"/>
                <w:b/>
                <w:bCs w:val="0"/>
                <w:color w:val="auto"/>
                <w:spacing w:val="0"/>
                <w:sz w:val="22"/>
                <w:szCs w:val="22"/>
                <w:highlight w:val="none"/>
                <w:lang w:eastAsia="zh-CN"/>
              </w:rPr>
              <w:t>分</w:t>
            </w:r>
            <w:r>
              <w:rPr>
                <w:rFonts w:hint="eastAsia" w:ascii="宋体" w:hAnsi="宋体" w:eastAsia="宋体" w:cs="宋体"/>
                <w:b/>
                <w:bCs w:val="0"/>
                <w:color w:val="auto"/>
                <w:spacing w:val="0"/>
                <w:sz w:val="22"/>
                <w:szCs w:val="22"/>
                <w:highlight w:val="none"/>
              </w:rPr>
              <w:t>）：</w:t>
            </w:r>
            <w:r>
              <w:rPr>
                <w:rFonts w:hint="eastAsia" w:ascii="宋体" w:hAnsi="宋体" w:eastAsia="宋体" w:cs="宋体"/>
                <w:b w:val="0"/>
                <w:bCs/>
                <w:color w:val="auto"/>
                <w:spacing w:val="0"/>
                <w:sz w:val="22"/>
                <w:szCs w:val="22"/>
                <w:highlight w:val="none"/>
              </w:rPr>
              <w:t>质量控制体系内容全面、针对性强</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措施完整得力、经济、安全、切实可行、合理、科学、全面、先进</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组织机构形式合理。</w:t>
            </w:r>
          </w:p>
          <w:p w14:paraId="2007A8DB">
            <w:pPr>
              <w:shd w:val="clear" w:color="auto" w:fill="auto"/>
              <w:spacing w:before="0" w:beforeAutospacing="0" w:after="0" w:afterAutospacing="0" w:line="384" w:lineRule="auto"/>
              <w:ind w:left="0" w:right="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注：本项不提供不得分</w:t>
            </w:r>
          </w:p>
        </w:tc>
      </w:tr>
      <w:tr w14:paraId="7533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trPr>
        <w:tc>
          <w:tcPr>
            <w:tcW w:w="403" w:type="dxa"/>
            <w:vMerge w:val="continue"/>
            <w:noWrap w:val="0"/>
            <w:vAlign w:val="center"/>
          </w:tcPr>
          <w:p w14:paraId="638F348B">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p>
        </w:tc>
        <w:tc>
          <w:tcPr>
            <w:tcW w:w="1178" w:type="dxa"/>
            <w:vMerge w:val="continue"/>
            <w:noWrap w:val="0"/>
            <w:vAlign w:val="center"/>
          </w:tcPr>
          <w:p w14:paraId="78215033">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p>
        </w:tc>
        <w:tc>
          <w:tcPr>
            <w:tcW w:w="1853" w:type="dxa"/>
            <w:noWrap w:val="0"/>
            <w:vAlign w:val="center"/>
          </w:tcPr>
          <w:p w14:paraId="347027E4">
            <w:pPr>
              <w:shd w:val="clear" w:color="auto" w:fill="auto"/>
              <w:spacing w:before="0" w:beforeAutospacing="0" w:after="0" w:afterAutospacing="0" w:line="384" w:lineRule="auto"/>
              <w:ind w:left="0" w:right="0"/>
              <w:jc w:val="center"/>
              <w:rPr>
                <w:rFonts w:hint="eastAsia" w:ascii="宋体" w:hAnsi="宋体" w:eastAsia="宋体" w:cs="宋体"/>
                <w:b w:val="0"/>
                <w:bCs w:val="0"/>
                <w:color w:val="auto"/>
                <w:spacing w:val="0"/>
                <w:kern w:val="0"/>
                <w:sz w:val="22"/>
                <w:szCs w:val="22"/>
                <w:highlight w:val="none"/>
                <w:lang w:val="en-US" w:eastAsia="zh-CN"/>
              </w:rPr>
            </w:pPr>
            <w:r>
              <w:rPr>
                <w:rFonts w:hint="eastAsia" w:ascii="宋体" w:hAnsi="宋体" w:eastAsia="宋体" w:cs="宋体"/>
                <w:b w:val="0"/>
                <w:bCs w:val="0"/>
                <w:color w:val="auto"/>
                <w:spacing w:val="0"/>
                <w:kern w:val="0"/>
                <w:sz w:val="22"/>
                <w:szCs w:val="22"/>
                <w:highlight w:val="none"/>
                <w:lang w:val="en-US" w:eastAsia="zh-CN"/>
              </w:rPr>
              <w:t>项目团队人员</w:t>
            </w:r>
          </w:p>
          <w:p w14:paraId="161BCAE7">
            <w:pPr>
              <w:shd w:val="clear" w:color="auto" w:fill="auto"/>
              <w:spacing w:before="0" w:beforeAutospacing="0" w:after="0" w:afterAutospacing="0" w:line="384" w:lineRule="auto"/>
              <w:ind w:left="0" w:right="0"/>
              <w:jc w:val="center"/>
              <w:rPr>
                <w:rFonts w:hint="eastAsia" w:ascii="宋体" w:hAnsi="宋体" w:eastAsia="宋体" w:cs="宋体"/>
                <w:b w:val="0"/>
                <w:bCs/>
                <w:color w:val="auto"/>
                <w:spacing w:val="0"/>
                <w:kern w:val="2"/>
                <w:sz w:val="22"/>
                <w:szCs w:val="22"/>
                <w:highlight w:val="none"/>
                <w:lang w:eastAsia="zh-CN"/>
              </w:rPr>
            </w:pPr>
            <w:r>
              <w:rPr>
                <w:rFonts w:hint="eastAsia" w:ascii="宋体" w:hAnsi="宋体" w:eastAsia="宋体" w:cs="宋体"/>
                <w:b w:val="0"/>
                <w:bCs w:val="0"/>
                <w:color w:val="auto"/>
                <w:spacing w:val="0"/>
                <w:kern w:val="0"/>
                <w:sz w:val="22"/>
                <w:szCs w:val="22"/>
                <w:highlight w:val="none"/>
                <w:lang w:val="en-US" w:eastAsia="zh-CN"/>
              </w:rPr>
              <w:t>（满分20分）</w:t>
            </w:r>
          </w:p>
        </w:tc>
        <w:tc>
          <w:tcPr>
            <w:tcW w:w="6364" w:type="dxa"/>
            <w:noWrap w:val="0"/>
            <w:vAlign w:val="center"/>
          </w:tcPr>
          <w:p w14:paraId="46357209">
            <w:pPr>
              <w:shd w:val="clear" w:color="auto" w:fill="auto"/>
              <w:spacing w:before="0" w:beforeAutospacing="0" w:after="0" w:afterAutospacing="0" w:line="384" w:lineRule="auto"/>
              <w:ind w:left="0" w:right="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0"/>
                <w:sz w:val="22"/>
                <w:szCs w:val="22"/>
                <w:highlight w:val="none"/>
              </w:rPr>
              <w:t>1.满足竞争性磋商文件要求基础上</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项目团队（不含项目负责人）拟投入本项目的注册会计师且有高级及以上职称的每得5分</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满分10分；</w:t>
            </w:r>
          </w:p>
          <w:p w14:paraId="101ABA31">
            <w:pPr>
              <w:shd w:val="clear" w:color="auto" w:fill="auto"/>
              <w:spacing w:before="0" w:beforeAutospacing="0" w:after="0" w:afterAutospacing="0" w:line="384" w:lineRule="auto"/>
              <w:ind w:left="0" w:right="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0"/>
                <w:sz w:val="22"/>
                <w:szCs w:val="22"/>
                <w:highlight w:val="none"/>
              </w:rPr>
              <w:t>2.满足竞争性磋商文件要求基础上</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项目团队（不含项目负责人）拟投入本目的注册会计师且有中级及以上职称的每得5分</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满分10分；</w:t>
            </w:r>
          </w:p>
          <w:p w14:paraId="4651F832">
            <w:pPr>
              <w:shd w:val="clear" w:color="auto" w:fill="auto"/>
              <w:spacing w:before="0" w:beforeAutospacing="0" w:after="0" w:afterAutospacing="0" w:line="384" w:lineRule="auto"/>
              <w:ind w:left="0" w:right="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0"/>
                <w:sz w:val="22"/>
                <w:szCs w:val="22"/>
                <w:highlight w:val="none"/>
              </w:rPr>
              <w:t>本项1和2计分人员不得重复</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累计最高得20分；【备注：拟投入人员必须是供应商本单位人员</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以上资料提供相关证书复印件（注册证的注册单位与投标人一致</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并在注册有效期内）</w:t>
            </w:r>
            <w:r>
              <w:rPr>
                <w:rFonts w:hint="eastAsia" w:ascii="宋体" w:hAnsi="宋体" w:eastAsia="宋体" w:cs="宋体"/>
                <w:b w:val="0"/>
                <w:bCs/>
                <w:color w:val="auto"/>
                <w:spacing w:val="0"/>
                <w:sz w:val="22"/>
                <w:szCs w:val="22"/>
                <w:highlight w:val="none"/>
                <w:lang w:eastAsia="zh-CN"/>
              </w:rPr>
              <w:t>，</w:t>
            </w:r>
            <w:r>
              <w:rPr>
                <w:rFonts w:hint="eastAsia" w:ascii="宋体" w:hAnsi="宋体" w:eastAsia="宋体" w:cs="宋体"/>
                <w:b w:val="0"/>
                <w:bCs/>
                <w:color w:val="auto"/>
                <w:spacing w:val="0"/>
                <w:sz w:val="22"/>
                <w:szCs w:val="22"/>
                <w:highlight w:val="none"/>
              </w:rPr>
              <w:t>不提供不得分】</w:t>
            </w:r>
            <w:r>
              <w:rPr>
                <w:rFonts w:hint="eastAsia" w:ascii="宋体" w:hAnsi="宋体" w:eastAsia="宋体" w:cs="宋体"/>
                <w:b w:val="0"/>
                <w:bCs/>
                <w:color w:val="auto"/>
                <w:position w:val="0"/>
                <w:sz w:val="22"/>
                <w:szCs w:val="22"/>
                <w:highlight w:val="none"/>
              </w:rPr>
              <w:t>。</w:t>
            </w:r>
          </w:p>
        </w:tc>
      </w:tr>
      <w:tr w14:paraId="17D9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03" w:type="dxa"/>
            <w:noWrap w:val="0"/>
            <w:vAlign w:val="center"/>
          </w:tcPr>
          <w:p w14:paraId="26650158">
            <w:pPr>
              <w:shd w:val="clear" w:color="auto" w:fill="auto"/>
              <w:spacing w:before="0" w:beforeAutospacing="0" w:after="0" w:afterAutospacing="0" w:line="384" w:lineRule="auto"/>
              <w:ind w:left="0" w:right="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w:t>
            </w:r>
          </w:p>
        </w:tc>
        <w:tc>
          <w:tcPr>
            <w:tcW w:w="1178" w:type="dxa"/>
            <w:noWrap w:val="0"/>
            <w:vAlign w:val="center"/>
          </w:tcPr>
          <w:p w14:paraId="4D307259">
            <w:pPr>
              <w:shd w:val="clear" w:color="auto" w:fill="auto"/>
              <w:spacing w:before="0" w:beforeAutospacing="0" w:after="0" w:afterAutospacing="0" w:line="384" w:lineRule="auto"/>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报价</w:t>
            </w:r>
          </w:p>
          <w:p w14:paraId="3DAB150F">
            <w:pPr>
              <w:shd w:val="clear" w:color="auto" w:fill="auto"/>
              <w:spacing w:before="0" w:beforeAutospacing="0" w:after="0" w:afterAutospacing="0" w:line="384" w:lineRule="auto"/>
              <w:ind w:left="0" w:right="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满分</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8217" w:type="dxa"/>
            <w:gridSpan w:val="2"/>
            <w:noWrap w:val="0"/>
            <w:vAlign w:val="center"/>
          </w:tcPr>
          <w:p w14:paraId="5DCEA44A">
            <w:pPr>
              <w:shd w:val="clear" w:color="auto" w:fill="auto"/>
              <w:spacing w:before="0" w:beforeAutospacing="0" w:after="0" w:afterAutospacing="0" w:line="384" w:lineRule="auto"/>
              <w:ind w:left="0" w:right="0"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以满足</w:t>
            </w:r>
            <w:r>
              <w:rPr>
                <w:rFonts w:hint="eastAsia" w:ascii="宋体" w:hAnsi="宋体" w:eastAsia="宋体" w:cs="宋体"/>
                <w:bCs/>
                <w:color w:val="auto"/>
                <w:sz w:val="22"/>
                <w:szCs w:val="22"/>
                <w:highlight w:val="none"/>
                <w:lang w:val="en-US" w:eastAsia="zh-CN"/>
              </w:rPr>
              <w:t>磋商采购</w:t>
            </w:r>
            <w:r>
              <w:rPr>
                <w:rFonts w:hint="eastAsia" w:ascii="宋体" w:hAnsi="宋体" w:eastAsia="宋体" w:cs="宋体"/>
                <w:bCs/>
                <w:color w:val="auto"/>
                <w:sz w:val="22"/>
                <w:szCs w:val="22"/>
                <w:highlight w:val="none"/>
              </w:rPr>
              <w:t>文件要求且</w:t>
            </w:r>
            <w:r>
              <w:rPr>
                <w:rFonts w:hint="eastAsia" w:ascii="宋体" w:hAnsi="宋体" w:eastAsia="宋体" w:cs="宋体"/>
                <w:bCs/>
                <w:color w:val="auto"/>
                <w:sz w:val="22"/>
                <w:szCs w:val="22"/>
                <w:highlight w:val="none"/>
                <w:lang w:val="en-US" w:eastAsia="zh-CN"/>
              </w:rPr>
              <w:t>磋商报价</w:t>
            </w:r>
            <w:r>
              <w:rPr>
                <w:rFonts w:hint="eastAsia" w:ascii="宋体" w:hAnsi="宋体" w:eastAsia="宋体" w:cs="宋体"/>
                <w:bCs/>
                <w:color w:val="auto"/>
                <w:sz w:val="22"/>
                <w:szCs w:val="22"/>
                <w:highlight w:val="none"/>
              </w:rPr>
              <w:t>最低的报价为评</w:t>
            </w:r>
            <w:r>
              <w:rPr>
                <w:rFonts w:hint="eastAsia" w:ascii="宋体" w:hAnsi="宋体" w:eastAsia="宋体" w:cs="宋体"/>
                <w:bCs/>
                <w:color w:val="auto"/>
                <w:sz w:val="22"/>
                <w:szCs w:val="22"/>
                <w:highlight w:val="none"/>
                <w:lang w:val="en-US" w:eastAsia="zh-CN"/>
              </w:rPr>
              <w:t>审</w:t>
            </w:r>
            <w:r>
              <w:rPr>
                <w:rFonts w:hint="eastAsia" w:ascii="宋体" w:hAnsi="宋体" w:eastAsia="宋体" w:cs="宋体"/>
                <w:bCs/>
                <w:color w:val="auto"/>
                <w:sz w:val="22"/>
                <w:szCs w:val="22"/>
                <w:highlight w:val="none"/>
              </w:rPr>
              <w:t>基准价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其价格分为</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分。其他供应商的价格分统一按照下列公式计算：</w:t>
            </w:r>
          </w:p>
          <w:p w14:paraId="3BEAF33B">
            <w:pPr>
              <w:shd w:val="clear" w:color="auto" w:fill="auto"/>
              <w:spacing w:before="0" w:beforeAutospacing="0" w:after="0" w:afterAutospacing="0" w:line="384" w:lineRule="auto"/>
              <w:ind w:left="0" w:right="0" w:firstLine="440" w:firstLineChars="20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某磋商供应商</w:t>
            </w:r>
            <w:r>
              <w:rPr>
                <w:rFonts w:hint="eastAsia" w:ascii="宋体" w:hAnsi="宋体" w:eastAsia="宋体" w:cs="宋体"/>
                <w:bCs/>
                <w:color w:val="auto"/>
                <w:sz w:val="22"/>
                <w:szCs w:val="22"/>
                <w:highlight w:val="none"/>
              </w:rPr>
              <w:t>报价得分=（评标基准价/</w:t>
            </w:r>
            <w:r>
              <w:rPr>
                <w:rFonts w:hint="eastAsia" w:ascii="宋体" w:hAnsi="宋体" w:eastAsia="宋体" w:cs="宋体"/>
                <w:bCs/>
                <w:color w:val="auto"/>
                <w:sz w:val="22"/>
                <w:szCs w:val="22"/>
                <w:highlight w:val="none"/>
                <w:lang w:val="en-US" w:eastAsia="zh-CN"/>
              </w:rPr>
              <w:t>某磋商供应商</w:t>
            </w: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分。</w:t>
            </w:r>
          </w:p>
        </w:tc>
      </w:tr>
      <w:tr w14:paraId="3526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03" w:type="dxa"/>
            <w:noWrap w:val="0"/>
            <w:vAlign w:val="center"/>
          </w:tcPr>
          <w:p w14:paraId="0152C339">
            <w:pPr>
              <w:shd w:val="clear" w:color="auto" w:fill="auto"/>
              <w:spacing w:before="0" w:beforeAutospacing="0" w:after="0" w:afterAutospacing="0" w:line="384" w:lineRule="auto"/>
              <w:ind w:left="0" w:right="0"/>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4</w:t>
            </w:r>
          </w:p>
        </w:tc>
        <w:tc>
          <w:tcPr>
            <w:tcW w:w="1178" w:type="dxa"/>
            <w:noWrap w:val="0"/>
            <w:vAlign w:val="center"/>
          </w:tcPr>
          <w:p w14:paraId="508DEC4E">
            <w:pPr>
              <w:shd w:val="clear" w:color="auto" w:fill="auto"/>
              <w:spacing w:before="0" w:beforeAutospacing="0" w:after="0" w:afterAutospacing="0" w:line="384"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综合得分</w:t>
            </w:r>
          </w:p>
        </w:tc>
        <w:tc>
          <w:tcPr>
            <w:tcW w:w="8217" w:type="dxa"/>
            <w:gridSpan w:val="2"/>
            <w:noWrap w:val="0"/>
            <w:vAlign w:val="center"/>
          </w:tcPr>
          <w:p w14:paraId="2AE83812">
            <w:pPr>
              <w:shd w:val="clear" w:color="auto" w:fill="auto"/>
              <w:spacing w:before="0" w:beforeAutospacing="0" w:after="0" w:afterAutospacing="0" w:line="384"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总得分</w:t>
            </w:r>
            <w:r>
              <w:rPr>
                <w:rFonts w:hint="eastAsia" w:ascii="宋体" w:hAnsi="宋体" w:eastAsia="宋体" w:cs="宋体"/>
                <w:color w:val="auto"/>
                <w:sz w:val="22"/>
                <w:szCs w:val="22"/>
                <w:highlight w:val="none"/>
              </w:rPr>
              <w:t>=1+2+3（各项评分分值计算保留小数点后两位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小数点后第三位“四舍五入”）</w:t>
            </w:r>
          </w:p>
        </w:tc>
      </w:tr>
    </w:tbl>
    <w:p w14:paraId="708DBD9D">
      <w:pPr>
        <w:pStyle w:val="3"/>
        <w:spacing w:line="360" w:lineRule="auto"/>
        <w:ind w:left="0" w:leftChars="0" w:firstLine="562" w:firstLineChars="200"/>
        <w:jc w:val="both"/>
        <w:rPr>
          <w:rFonts w:hint="eastAsia"/>
          <w:color w:val="auto"/>
          <w:sz w:val="28"/>
          <w:szCs w:val="28"/>
          <w:highlight w:val="none"/>
          <w:lang w:eastAsia="zh-CN"/>
        </w:rPr>
      </w:pPr>
      <w:bookmarkStart w:id="73" w:name="_Toc10720"/>
      <w:bookmarkStart w:id="74" w:name="_Toc24272"/>
      <w:r>
        <w:rPr>
          <w:rFonts w:hint="eastAsia"/>
          <w:color w:val="auto"/>
          <w:sz w:val="28"/>
          <w:szCs w:val="28"/>
          <w:highlight w:val="none"/>
          <w:lang w:eastAsia="zh-CN"/>
        </w:rPr>
        <w:t>三、成交候选供应商推荐原则</w:t>
      </w:r>
      <w:bookmarkEnd w:id="73"/>
      <w:bookmarkEnd w:id="74"/>
    </w:p>
    <w:p w14:paraId="0BB8A8D4">
      <w:pPr>
        <w:autoSpaceDE/>
        <w:autoSpaceDN/>
        <w:spacing w:line="360" w:lineRule="auto"/>
        <w:ind w:left="0" w:leftChars="0" w:firstLine="464" w:firstLineChars="200"/>
        <w:rPr>
          <w:rFonts w:hint="eastAsia" w:ascii="宋体" w:hAnsi="宋体" w:eastAsia="宋体" w:cs="宋体"/>
          <w:bCs/>
          <w:color w:val="auto"/>
          <w:spacing w:val="-4"/>
          <w:kern w:val="0"/>
          <w:sz w:val="24"/>
          <w:szCs w:val="24"/>
          <w:highlight w:val="none"/>
          <w:lang w:eastAsia="zh-CN"/>
        </w:rPr>
      </w:pPr>
      <w:r>
        <w:rPr>
          <w:rFonts w:hint="eastAsia" w:ascii="宋体" w:hAnsi="宋体" w:eastAsia="宋体" w:cs="宋体"/>
          <w:bCs/>
          <w:color w:val="auto"/>
          <w:spacing w:val="-4"/>
          <w:kern w:val="0"/>
          <w:sz w:val="24"/>
          <w:szCs w:val="24"/>
          <w:highlight w:val="none"/>
        </w:rPr>
        <w:t>评</w:t>
      </w:r>
      <w:r>
        <w:rPr>
          <w:rFonts w:hint="eastAsia" w:ascii="宋体" w:hAnsi="宋体" w:eastAsia="宋体" w:cs="宋体"/>
          <w:bCs/>
          <w:color w:val="auto"/>
          <w:spacing w:val="-4"/>
          <w:kern w:val="0"/>
          <w:sz w:val="24"/>
          <w:szCs w:val="24"/>
          <w:highlight w:val="none"/>
          <w:lang w:val="en-US" w:eastAsia="zh-CN"/>
        </w:rPr>
        <w:t>审</w:t>
      </w:r>
      <w:r>
        <w:rPr>
          <w:rFonts w:hint="eastAsia" w:ascii="宋体" w:hAnsi="宋体" w:eastAsia="宋体" w:cs="宋体"/>
          <w:bCs/>
          <w:color w:val="auto"/>
          <w:spacing w:val="-4"/>
          <w:kern w:val="0"/>
          <w:sz w:val="24"/>
          <w:szCs w:val="24"/>
          <w:highlight w:val="none"/>
        </w:rPr>
        <w:t>委员会将根据总得分由高到低排列次序（得分相同时</w:t>
      </w:r>
      <w:r>
        <w:rPr>
          <w:rFonts w:hint="eastAsia" w:ascii="宋体" w:hAnsi="宋体" w:eastAsia="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以</w:t>
      </w:r>
      <w:r>
        <w:rPr>
          <w:rFonts w:hint="eastAsia" w:ascii="宋体" w:hAnsi="宋体" w:eastAsia="宋体" w:cs="宋体"/>
          <w:bCs/>
          <w:color w:val="auto"/>
          <w:spacing w:val="-4"/>
          <w:kern w:val="0"/>
          <w:sz w:val="24"/>
          <w:szCs w:val="24"/>
          <w:highlight w:val="none"/>
          <w:lang w:val="en-US" w:eastAsia="zh-CN"/>
        </w:rPr>
        <w:t>磋商</w:t>
      </w:r>
      <w:r>
        <w:rPr>
          <w:rFonts w:hint="eastAsia" w:ascii="宋体" w:hAnsi="宋体" w:eastAsia="宋体" w:cs="宋体"/>
          <w:bCs/>
          <w:color w:val="auto"/>
          <w:spacing w:val="-4"/>
          <w:kern w:val="0"/>
          <w:sz w:val="24"/>
          <w:szCs w:val="24"/>
          <w:highlight w:val="none"/>
        </w:rPr>
        <w:t>报价由低到高顺序排列；得分相同且</w:t>
      </w:r>
      <w:r>
        <w:rPr>
          <w:rFonts w:hint="eastAsia" w:ascii="宋体" w:hAnsi="宋体" w:eastAsia="宋体" w:cs="宋体"/>
          <w:bCs/>
          <w:color w:val="auto"/>
          <w:spacing w:val="-4"/>
          <w:kern w:val="0"/>
          <w:sz w:val="24"/>
          <w:szCs w:val="24"/>
          <w:highlight w:val="none"/>
          <w:lang w:val="en-US" w:eastAsia="zh-CN"/>
        </w:rPr>
        <w:t>磋商</w:t>
      </w:r>
      <w:r>
        <w:rPr>
          <w:rFonts w:hint="eastAsia" w:ascii="宋体" w:hAnsi="宋体" w:eastAsia="宋体" w:cs="宋体"/>
          <w:bCs/>
          <w:color w:val="auto"/>
          <w:spacing w:val="-4"/>
          <w:kern w:val="0"/>
          <w:sz w:val="24"/>
          <w:szCs w:val="24"/>
          <w:highlight w:val="none"/>
        </w:rPr>
        <w:t>报价相同的</w:t>
      </w:r>
      <w:r>
        <w:rPr>
          <w:rFonts w:hint="eastAsia" w:ascii="宋体" w:hAnsi="宋体" w:eastAsia="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按技术指标优劣顺序排列）并推荐</w:t>
      </w:r>
      <w:r>
        <w:rPr>
          <w:rFonts w:hint="eastAsia" w:ascii="宋体" w:hAnsi="宋体" w:eastAsia="宋体" w:cs="宋体"/>
          <w:bCs/>
          <w:color w:val="auto"/>
          <w:spacing w:val="-4"/>
          <w:kern w:val="0"/>
          <w:sz w:val="24"/>
          <w:szCs w:val="24"/>
          <w:highlight w:val="none"/>
          <w:lang w:eastAsia="zh-CN"/>
        </w:rPr>
        <w:t>成交</w:t>
      </w:r>
      <w:r>
        <w:rPr>
          <w:rFonts w:hint="eastAsia" w:ascii="宋体" w:hAnsi="宋体" w:eastAsia="宋体" w:cs="宋体"/>
          <w:bCs/>
          <w:color w:val="auto"/>
          <w:spacing w:val="-4"/>
          <w:kern w:val="0"/>
          <w:sz w:val="24"/>
          <w:szCs w:val="24"/>
          <w:highlight w:val="none"/>
        </w:rPr>
        <w:t>候选供应商。采购</w:t>
      </w:r>
      <w:r>
        <w:rPr>
          <w:rFonts w:hint="eastAsia" w:ascii="宋体" w:hAnsi="宋体" w:eastAsia="宋体" w:cs="宋体"/>
          <w:bCs/>
          <w:color w:val="auto"/>
          <w:spacing w:val="-4"/>
          <w:kern w:val="0"/>
          <w:sz w:val="24"/>
          <w:szCs w:val="24"/>
          <w:highlight w:val="none"/>
          <w:lang w:val="en-US" w:eastAsia="zh-CN"/>
        </w:rPr>
        <w:t>人</w:t>
      </w:r>
      <w:r>
        <w:rPr>
          <w:rFonts w:hint="eastAsia" w:ascii="宋体" w:hAnsi="宋体" w:eastAsia="宋体" w:cs="宋体"/>
          <w:bCs/>
          <w:color w:val="auto"/>
          <w:spacing w:val="-4"/>
          <w:kern w:val="0"/>
          <w:sz w:val="24"/>
          <w:szCs w:val="24"/>
          <w:highlight w:val="none"/>
        </w:rPr>
        <w:t>应当确定评审委员会推荐排名第一的</w:t>
      </w:r>
      <w:r>
        <w:rPr>
          <w:rFonts w:hint="eastAsia" w:ascii="宋体" w:hAnsi="宋体" w:eastAsia="宋体" w:cs="宋体"/>
          <w:bCs/>
          <w:color w:val="auto"/>
          <w:spacing w:val="-4"/>
          <w:kern w:val="0"/>
          <w:sz w:val="24"/>
          <w:szCs w:val="24"/>
          <w:highlight w:val="none"/>
          <w:lang w:eastAsia="zh-CN"/>
        </w:rPr>
        <w:t>成交候选供应商</w:t>
      </w:r>
      <w:r>
        <w:rPr>
          <w:rFonts w:hint="eastAsia" w:ascii="宋体" w:hAnsi="宋体" w:eastAsia="宋体" w:cs="宋体"/>
          <w:bCs/>
          <w:color w:val="auto"/>
          <w:spacing w:val="-4"/>
          <w:kern w:val="0"/>
          <w:sz w:val="24"/>
          <w:szCs w:val="24"/>
          <w:highlight w:val="none"/>
        </w:rPr>
        <w:t>为</w:t>
      </w:r>
      <w:r>
        <w:rPr>
          <w:rFonts w:hint="eastAsia" w:ascii="宋体" w:hAnsi="宋体" w:eastAsia="宋体" w:cs="宋体"/>
          <w:bCs/>
          <w:color w:val="auto"/>
          <w:spacing w:val="-4"/>
          <w:kern w:val="0"/>
          <w:sz w:val="24"/>
          <w:szCs w:val="24"/>
          <w:highlight w:val="none"/>
          <w:lang w:eastAsia="zh-CN"/>
        </w:rPr>
        <w:t>成交供应商</w:t>
      </w:r>
      <w:r>
        <w:rPr>
          <w:rFonts w:hint="eastAsia" w:ascii="宋体" w:hAnsi="宋体" w:eastAsia="宋体" w:cs="宋体"/>
          <w:bCs/>
          <w:color w:val="auto"/>
          <w:spacing w:val="-4"/>
          <w:kern w:val="0"/>
          <w:sz w:val="24"/>
          <w:szCs w:val="24"/>
          <w:highlight w:val="none"/>
        </w:rPr>
        <w:t>。排名第一的</w:t>
      </w:r>
      <w:r>
        <w:rPr>
          <w:rFonts w:hint="eastAsia" w:ascii="宋体" w:hAnsi="宋体" w:eastAsia="宋体" w:cs="宋体"/>
          <w:bCs/>
          <w:color w:val="auto"/>
          <w:spacing w:val="-4"/>
          <w:kern w:val="0"/>
          <w:sz w:val="24"/>
          <w:szCs w:val="24"/>
          <w:highlight w:val="none"/>
          <w:lang w:eastAsia="zh-CN"/>
        </w:rPr>
        <w:t>成交候选供应商</w:t>
      </w:r>
      <w:r>
        <w:rPr>
          <w:rFonts w:hint="eastAsia" w:ascii="宋体" w:hAnsi="宋体" w:eastAsia="宋体" w:cs="宋体"/>
          <w:bCs/>
          <w:color w:val="auto"/>
          <w:spacing w:val="-4"/>
          <w:kern w:val="0"/>
          <w:sz w:val="24"/>
          <w:szCs w:val="24"/>
          <w:highlight w:val="none"/>
        </w:rPr>
        <w:t>放弃</w:t>
      </w:r>
      <w:r>
        <w:rPr>
          <w:rFonts w:hint="eastAsia" w:ascii="宋体" w:hAnsi="宋体" w:eastAsia="宋体" w:cs="宋体"/>
          <w:bCs/>
          <w:color w:val="auto"/>
          <w:spacing w:val="-4"/>
          <w:kern w:val="0"/>
          <w:sz w:val="24"/>
          <w:szCs w:val="24"/>
          <w:highlight w:val="none"/>
          <w:lang w:eastAsia="zh-CN"/>
        </w:rPr>
        <w:t>成交</w:t>
      </w:r>
      <w:r>
        <w:rPr>
          <w:rFonts w:hint="eastAsia" w:ascii="宋体" w:hAnsi="宋体" w:eastAsia="宋体" w:cs="宋体"/>
          <w:bCs/>
          <w:color w:val="auto"/>
          <w:spacing w:val="-4"/>
          <w:kern w:val="0"/>
          <w:sz w:val="24"/>
          <w:szCs w:val="24"/>
          <w:highlight w:val="none"/>
        </w:rPr>
        <w:t>、因不可抗力提出不能履行合同</w:t>
      </w:r>
      <w:r>
        <w:rPr>
          <w:rFonts w:hint="eastAsia" w:ascii="宋体" w:hAnsi="宋体" w:eastAsia="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或者</w:t>
      </w:r>
      <w:r>
        <w:rPr>
          <w:rFonts w:hint="eastAsia" w:ascii="宋体" w:hAnsi="宋体" w:eastAsia="宋体" w:cs="宋体"/>
          <w:bCs/>
          <w:color w:val="auto"/>
          <w:spacing w:val="-4"/>
          <w:kern w:val="0"/>
          <w:sz w:val="24"/>
          <w:szCs w:val="24"/>
          <w:highlight w:val="none"/>
          <w:lang w:eastAsia="zh-CN"/>
        </w:rPr>
        <w:t>采购文件</w:t>
      </w:r>
      <w:r>
        <w:rPr>
          <w:rFonts w:hint="eastAsia" w:ascii="宋体" w:hAnsi="宋体" w:eastAsia="宋体" w:cs="宋体"/>
          <w:bCs/>
          <w:color w:val="auto"/>
          <w:spacing w:val="-4"/>
          <w:kern w:val="0"/>
          <w:sz w:val="24"/>
          <w:szCs w:val="24"/>
          <w:highlight w:val="none"/>
        </w:rPr>
        <w:t>规定应当提交履约保证金而在规定的期限内未能提交的</w:t>
      </w:r>
      <w:r>
        <w:rPr>
          <w:rFonts w:hint="eastAsia" w:ascii="宋体" w:hAnsi="宋体" w:eastAsia="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rPr>
        <w:t>采购</w:t>
      </w:r>
      <w:r>
        <w:rPr>
          <w:rFonts w:hint="eastAsia" w:ascii="宋体" w:hAnsi="宋体" w:eastAsia="宋体" w:cs="宋体"/>
          <w:bCs/>
          <w:color w:val="auto"/>
          <w:spacing w:val="-4"/>
          <w:kern w:val="0"/>
          <w:sz w:val="24"/>
          <w:szCs w:val="24"/>
          <w:highlight w:val="none"/>
          <w:lang w:val="en-US" w:eastAsia="zh-CN"/>
        </w:rPr>
        <w:t>人</w:t>
      </w:r>
      <w:r>
        <w:rPr>
          <w:rFonts w:hint="eastAsia" w:ascii="宋体" w:hAnsi="宋体" w:eastAsia="宋体" w:cs="宋体"/>
          <w:bCs/>
          <w:color w:val="auto"/>
          <w:spacing w:val="-4"/>
          <w:kern w:val="0"/>
          <w:sz w:val="24"/>
          <w:szCs w:val="24"/>
          <w:highlight w:val="none"/>
        </w:rPr>
        <w:t>可以确定排名第二的</w:t>
      </w:r>
      <w:r>
        <w:rPr>
          <w:rFonts w:hint="eastAsia" w:ascii="宋体" w:hAnsi="宋体" w:eastAsia="宋体" w:cs="宋体"/>
          <w:bCs/>
          <w:color w:val="auto"/>
          <w:spacing w:val="-4"/>
          <w:kern w:val="0"/>
          <w:sz w:val="24"/>
          <w:szCs w:val="24"/>
          <w:highlight w:val="none"/>
          <w:lang w:eastAsia="zh-CN"/>
        </w:rPr>
        <w:t>成交候选供应商</w:t>
      </w:r>
      <w:r>
        <w:rPr>
          <w:rFonts w:hint="eastAsia" w:ascii="宋体" w:hAnsi="宋体" w:eastAsia="宋体" w:cs="宋体"/>
          <w:bCs/>
          <w:color w:val="auto"/>
          <w:spacing w:val="-4"/>
          <w:kern w:val="0"/>
          <w:sz w:val="24"/>
          <w:szCs w:val="24"/>
          <w:highlight w:val="none"/>
        </w:rPr>
        <w:t>为</w:t>
      </w:r>
      <w:r>
        <w:rPr>
          <w:rFonts w:hint="eastAsia" w:ascii="宋体" w:hAnsi="宋体" w:eastAsia="宋体" w:cs="宋体"/>
          <w:bCs/>
          <w:color w:val="auto"/>
          <w:spacing w:val="-4"/>
          <w:kern w:val="0"/>
          <w:sz w:val="24"/>
          <w:szCs w:val="24"/>
          <w:highlight w:val="none"/>
          <w:lang w:eastAsia="zh-CN"/>
        </w:rPr>
        <w:t>成交供应商</w:t>
      </w:r>
      <w:r>
        <w:rPr>
          <w:rFonts w:hint="eastAsia" w:ascii="宋体" w:hAnsi="宋体" w:eastAsia="宋体" w:cs="宋体"/>
          <w:bCs/>
          <w:color w:val="auto"/>
          <w:spacing w:val="-4"/>
          <w:kern w:val="0"/>
          <w:sz w:val="24"/>
          <w:szCs w:val="24"/>
          <w:highlight w:val="none"/>
        </w:rPr>
        <w:t>。排名第二的</w:t>
      </w:r>
      <w:r>
        <w:rPr>
          <w:rFonts w:hint="eastAsia" w:ascii="宋体" w:hAnsi="宋体" w:eastAsia="宋体" w:cs="宋体"/>
          <w:bCs/>
          <w:color w:val="auto"/>
          <w:spacing w:val="-4"/>
          <w:kern w:val="0"/>
          <w:sz w:val="24"/>
          <w:szCs w:val="24"/>
          <w:highlight w:val="none"/>
          <w:lang w:eastAsia="zh-CN"/>
        </w:rPr>
        <w:t>成交候选供应商</w:t>
      </w:r>
      <w:r>
        <w:rPr>
          <w:rFonts w:hint="eastAsia" w:ascii="宋体" w:hAnsi="宋体" w:eastAsia="宋体" w:cs="宋体"/>
          <w:bCs/>
          <w:color w:val="auto"/>
          <w:spacing w:val="-4"/>
          <w:kern w:val="0"/>
          <w:sz w:val="24"/>
          <w:szCs w:val="24"/>
          <w:highlight w:val="none"/>
        </w:rPr>
        <w:t>因前款规定的同样原因不能签订合同的</w:t>
      </w:r>
      <w:r>
        <w:rPr>
          <w:rFonts w:hint="eastAsia" w:ascii="宋体" w:hAnsi="宋体" w:eastAsia="宋体" w:cs="宋体"/>
          <w:bCs/>
          <w:color w:val="auto"/>
          <w:spacing w:val="-4"/>
          <w:kern w:val="0"/>
          <w:sz w:val="24"/>
          <w:szCs w:val="24"/>
          <w:highlight w:val="none"/>
          <w:lang w:eastAsia="zh-CN"/>
        </w:rPr>
        <w:t>，</w:t>
      </w:r>
      <w:r>
        <w:rPr>
          <w:rFonts w:hint="eastAsia" w:ascii="宋体" w:hAnsi="宋体" w:eastAsia="宋体" w:cs="宋体"/>
          <w:bCs/>
          <w:color w:val="auto"/>
          <w:spacing w:val="-4"/>
          <w:kern w:val="0"/>
          <w:sz w:val="24"/>
          <w:szCs w:val="24"/>
          <w:highlight w:val="none"/>
          <w:lang w:val="en-US" w:eastAsia="zh-CN"/>
        </w:rPr>
        <w:t>项目</w:t>
      </w:r>
      <w:r>
        <w:rPr>
          <w:rFonts w:hint="eastAsia" w:ascii="宋体" w:hAnsi="宋体" w:eastAsia="宋体" w:cs="宋体"/>
          <w:bCs/>
          <w:color w:val="auto"/>
          <w:spacing w:val="-4"/>
          <w:kern w:val="0"/>
          <w:sz w:val="24"/>
          <w:szCs w:val="24"/>
          <w:highlight w:val="none"/>
        </w:rPr>
        <w:t>采购单位可以确定排名第三的</w:t>
      </w:r>
      <w:r>
        <w:rPr>
          <w:rFonts w:hint="eastAsia" w:ascii="宋体" w:hAnsi="宋体" w:eastAsia="宋体" w:cs="宋体"/>
          <w:bCs/>
          <w:color w:val="auto"/>
          <w:spacing w:val="-4"/>
          <w:kern w:val="0"/>
          <w:sz w:val="24"/>
          <w:szCs w:val="24"/>
          <w:highlight w:val="none"/>
          <w:lang w:eastAsia="zh-CN"/>
        </w:rPr>
        <w:t>成交候选供应商</w:t>
      </w:r>
      <w:r>
        <w:rPr>
          <w:rFonts w:hint="eastAsia" w:ascii="宋体" w:hAnsi="宋体" w:eastAsia="宋体" w:cs="宋体"/>
          <w:bCs/>
          <w:color w:val="auto"/>
          <w:spacing w:val="-4"/>
          <w:kern w:val="0"/>
          <w:sz w:val="24"/>
          <w:szCs w:val="24"/>
          <w:highlight w:val="none"/>
        </w:rPr>
        <w:t>为</w:t>
      </w:r>
      <w:r>
        <w:rPr>
          <w:rFonts w:hint="eastAsia" w:ascii="宋体" w:hAnsi="宋体" w:eastAsia="宋体" w:cs="宋体"/>
          <w:bCs/>
          <w:color w:val="auto"/>
          <w:spacing w:val="-4"/>
          <w:kern w:val="0"/>
          <w:sz w:val="24"/>
          <w:szCs w:val="24"/>
          <w:highlight w:val="none"/>
          <w:lang w:eastAsia="zh-CN"/>
        </w:rPr>
        <w:t>成交供应商，</w:t>
      </w:r>
      <w:r>
        <w:rPr>
          <w:rFonts w:hint="eastAsia" w:ascii="宋体" w:hAnsi="宋体" w:eastAsia="宋体" w:cs="宋体"/>
          <w:bCs/>
          <w:color w:val="auto"/>
          <w:spacing w:val="-4"/>
          <w:kern w:val="0"/>
          <w:sz w:val="24"/>
          <w:szCs w:val="24"/>
          <w:highlight w:val="none"/>
        </w:rPr>
        <w:t>其余以此类推</w:t>
      </w:r>
      <w:r>
        <w:rPr>
          <w:rFonts w:hint="eastAsia" w:ascii="宋体" w:hAnsi="宋体" w:eastAsia="宋体" w:cs="宋体"/>
          <w:bCs/>
          <w:color w:val="auto"/>
          <w:spacing w:val="-4"/>
          <w:kern w:val="0"/>
          <w:sz w:val="24"/>
          <w:szCs w:val="24"/>
          <w:highlight w:val="none"/>
          <w:lang w:eastAsia="zh-CN"/>
        </w:rPr>
        <w:t>。</w:t>
      </w:r>
    </w:p>
    <w:p w14:paraId="6B1FC431">
      <w:pPr>
        <w:pStyle w:val="12"/>
        <w:adjustRightInd w:val="0"/>
        <w:snapToGrid w:val="0"/>
        <w:spacing w:after="120" w:line="360" w:lineRule="auto"/>
        <w:ind w:firstLine="420" w:firstLineChars="200"/>
        <w:rPr>
          <w:rFonts w:hAnsi="宋体" w:cs="宋体"/>
          <w:bCs/>
          <w:color w:val="auto"/>
          <w:sz w:val="21"/>
          <w:highlight w:val="none"/>
        </w:rPr>
      </w:pPr>
    </w:p>
    <w:sectPr>
      <w:headerReference r:id="rId10" w:type="default"/>
      <w:footerReference r:id="rId11" w:type="default"/>
      <w:pgSz w:w="11910" w:h="16840"/>
      <w:pgMar w:top="1219" w:right="1230" w:bottom="1242" w:left="1196" w:header="765" w:footer="7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CA9C05-FD2B-45A1-9B78-67ED4274E4C2}"/>
  </w:font>
  <w:font w:name="黑体">
    <w:panose1 w:val="02010609060101010101"/>
    <w:charset w:val="86"/>
    <w:family w:val="auto"/>
    <w:pitch w:val="default"/>
    <w:sig w:usb0="800002BF" w:usb1="38CF7CFA" w:usb2="00000016" w:usb3="00000000" w:csb0="00040001" w:csb1="00000000"/>
    <w:embedRegular r:id="rId2" w:fontKey="{E1BB843C-6BB8-4F18-8156-67FB59742E82}"/>
  </w:font>
  <w:font w:name="Courier New">
    <w:panose1 w:val="02070309020205020404"/>
    <w:charset w:val="01"/>
    <w:family w:val="modern"/>
    <w:pitch w:val="default"/>
    <w:sig w:usb0="E0002EFF" w:usb1="C0007843" w:usb2="00000009" w:usb3="00000000" w:csb0="400001FF" w:csb1="FFFF0000"/>
    <w:embedRegular r:id="rId3" w:fontKey="{C7C460DC-DE13-4C6A-8DDE-C7EA43CA829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4A452F3A-229A-4819-8CF8-E2FF5C48AD0C}"/>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embedRegular r:id="rId5" w:fontKey="{029D062B-1390-41D8-9D35-C050AADCE96E}"/>
  </w:font>
  <w:font w:name="方正小标宋简体">
    <w:panose1 w:val="03000509000000000000"/>
    <w:charset w:val="86"/>
    <w:family w:val="auto"/>
    <w:pitch w:val="default"/>
    <w:sig w:usb0="00000001" w:usb1="080E0000" w:usb2="00000000" w:usb3="00000000" w:csb0="00040000" w:csb1="00000000"/>
    <w:embedRegular r:id="rId6" w:fontKey="{8998292E-627F-4008-8D7F-BB1E5B420F80}"/>
  </w:font>
  <w:font w:name="仿宋">
    <w:panose1 w:val="02010609060101010101"/>
    <w:charset w:val="86"/>
    <w:family w:val="auto"/>
    <w:pitch w:val="default"/>
    <w:sig w:usb0="800002BF" w:usb1="38CF7CFA" w:usb2="00000016" w:usb3="00000000" w:csb0="00040001" w:csb1="00000000"/>
    <w:embedRegular r:id="rId7" w:fontKey="{3D4A50E1-BFF2-4A0B-B810-06E40384260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A99A">
    <w:pPr>
      <w:pStyle w:val="14"/>
      <w:ind w:firstLine="5880" w:firstLineChars="28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7B44">
    <w:pPr>
      <w:pStyle w:val="14"/>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5EB05">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A5EB05">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CCD7">
    <w:pPr>
      <w:pStyle w:val="14"/>
      <w:framePr w:wrap="around" w:vAnchor="text" w:hAnchor="margin" w:xAlign="center" w:y="1"/>
      <w:rPr>
        <w:rStyle w:val="28"/>
      </w:rPr>
    </w:pPr>
    <w:r>
      <w:fldChar w:fldCharType="begin"/>
    </w:r>
    <w:r>
      <w:rPr>
        <w:rStyle w:val="28"/>
      </w:rPr>
      <w:instrText xml:space="preserve">PAGE  </w:instrText>
    </w:r>
    <w:r>
      <w:fldChar w:fldCharType="end"/>
    </w:r>
  </w:p>
  <w:p w14:paraId="79DB3C3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B56B">
    <w:pPr>
      <w:pStyle w:val="14"/>
      <w:ind w:firstLine="0" w:firstLineChars="0"/>
      <w:jc w:val="center"/>
      <w:rPr>
        <w:rFonts w:hint="default"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9211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59211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8FB4">
    <w:pPr>
      <w:pStyle w:val="10"/>
      <w:spacing w:line="184" w:lineRule="auto"/>
      <w:ind w:left="428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AE209">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1AE209">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BE71">
    <w:pPr>
      <w:pStyle w:val="10"/>
      <w:spacing w:line="184" w:lineRule="auto"/>
      <w:ind w:left="476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98E7E">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798E7E">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pacing w:val="-3"/>
        <w:sz w:val="18"/>
        <w:szCs w:val="18"/>
        <w:lang w:val="en-US" w:eastAsia="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BC27">
    <w:pPr>
      <w:pStyle w:val="14"/>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1070E">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C1070E">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B51F">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A815">
    <w:pPr>
      <w:pStyle w:val="16"/>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1DD1"/>
    <w:multiLevelType w:val="singleLevel"/>
    <w:tmpl w:val="8EAE1DD1"/>
    <w:lvl w:ilvl="0" w:tentative="0">
      <w:start w:val="2"/>
      <w:numFmt w:val="chineseCounting"/>
      <w:suff w:val="nothing"/>
      <w:lvlText w:val="%1、"/>
      <w:lvlJc w:val="left"/>
      <w:rPr>
        <w:rFonts w:hint="eastAsia"/>
      </w:r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11" w:firstLine="0"/>
      </w:pPr>
      <w:rPr>
        <w:rFonts w:hint="eastAsia"/>
      </w:rPr>
    </w:lvl>
    <w:lvl w:ilvl="2" w:tentative="0">
      <w:start w:val="1"/>
      <w:numFmt w:val="chineseCountingThousand"/>
      <w:suff w:val="nothing"/>
      <w:lvlText w:val="(%3)"/>
      <w:lvlJc w:val="left"/>
      <w:pPr>
        <w:ind w:left="284" w:firstLine="0"/>
      </w:pPr>
      <w:rPr>
        <w:rFonts w:hint="eastAsia"/>
      </w:rPr>
    </w:lvl>
    <w:lvl w:ilvl="3" w:tentative="0">
      <w:start w:val="1"/>
      <w:numFmt w:val="decimal"/>
      <w:pStyle w:val="5"/>
      <w:suff w:val="nothing"/>
      <w:lvlText w:val="%4、"/>
      <w:lvlJc w:val="left"/>
      <w:pPr>
        <w:ind w:left="0" w:firstLine="0"/>
      </w:pPr>
      <w:rPr>
        <w:rFonts w:hint="eastAsia" w:ascii="宋体" w:hAnsi="宋体" w:eastAsia="宋体"/>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WJlMDA0NTJlYmRhOWUwNDI4NDBjYmIyOTYxODAifQ=="/>
    <w:docVar w:name="KSO_WPS_MARK_KEY" w:val="c63af280-0d67-411e-b4ed-320571860f6a"/>
  </w:docVars>
  <w:rsids>
    <w:rsidRoot w:val="254D164A"/>
    <w:rsid w:val="00001EF4"/>
    <w:rsid w:val="00006828"/>
    <w:rsid w:val="00021731"/>
    <w:rsid w:val="000273CC"/>
    <w:rsid w:val="000466A0"/>
    <w:rsid w:val="00046D96"/>
    <w:rsid w:val="000800C5"/>
    <w:rsid w:val="000862AF"/>
    <w:rsid w:val="000942B7"/>
    <w:rsid w:val="000D29F0"/>
    <w:rsid w:val="000F62D1"/>
    <w:rsid w:val="00103897"/>
    <w:rsid w:val="0011760F"/>
    <w:rsid w:val="00120AB0"/>
    <w:rsid w:val="00125861"/>
    <w:rsid w:val="00157A71"/>
    <w:rsid w:val="001C66E0"/>
    <w:rsid w:val="001D3A17"/>
    <w:rsid w:val="001E320E"/>
    <w:rsid w:val="00222978"/>
    <w:rsid w:val="00245594"/>
    <w:rsid w:val="00254134"/>
    <w:rsid w:val="00276583"/>
    <w:rsid w:val="00291914"/>
    <w:rsid w:val="00292F01"/>
    <w:rsid w:val="002A770E"/>
    <w:rsid w:val="002B0893"/>
    <w:rsid w:val="003279E9"/>
    <w:rsid w:val="00337586"/>
    <w:rsid w:val="003420E2"/>
    <w:rsid w:val="003550AC"/>
    <w:rsid w:val="003705D5"/>
    <w:rsid w:val="003A0914"/>
    <w:rsid w:val="003B13DD"/>
    <w:rsid w:val="003C4F0F"/>
    <w:rsid w:val="003F715A"/>
    <w:rsid w:val="00402941"/>
    <w:rsid w:val="00491CB0"/>
    <w:rsid w:val="004A08B6"/>
    <w:rsid w:val="004A444E"/>
    <w:rsid w:val="004E2611"/>
    <w:rsid w:val="00511A9F"/>
    <w:rsid w:val="005319D6"/>
    <w:rsid w:val="00565410"/>
    <w:rsid w:val="00581B9B"/>
    <w:rsid w:val="005E6543"/>
    <w:rsid w:val="0062225F"/>
    <w:rsid w:val="00624A4A"/>
    <w:rsid w:val="006360BD"/>
    <w:rsid w:val="006654FA"/>
    <w:rsid w:val="00665BAD"/>
    <w:rsid w:val="00714C9B"/>
    <w:rsid w:val="007648A9"/>
    <w:rsid w:val="00773916"/>
    <w:rsid w:val="00786D59"/>
    <w:rsid w:val="007A1710"/>
    <w:rsid w:val="007B16E7"/>
    <w:rsid w:val="008065AF"/>
    <w:rsid w:val="00806B4A"/>
    <w:rsid w:val="008076A3"/>
    <w:rsid w:val="00820662"/>
    <w:rsid w:val="0082529D"/>
    <w:rsid w:val="00862009"/>
    <w:rsid w:val="008E4805"/>
    <w:rsid w:val="009358D9"/>
    <w:rsid w:val="00936FB5"/>
    <w:rsid w:val="00967772"/>
    <w:rsid w:val="00A10993"/>
    <w:rsid w:val="00A1659E"/>
    <w:rsid w:val="00A34C56"/>
    <w:rsid w:val="00A364B9"/>
    <w:rsid w:val="00A6014D"/>
    <w:rsid w:val="00A60C36"/>
    <w:rsid w:val="00A636FE"/>
    <w:rsid w:val="00A66623"/>
    <w:rsid w:val="00A7091B"/>
    <w:rsid w:val="00A92992"/>
    <w:rsid w:val="00AB3C65"/>
    <w:rsid w:val="00AD558A"/>
    <w:rsid w:val="00AD5B83"/>
    <w:rsid w:val="00B22BA0"/>
    <w:rsid w:val="00B26B9D"/>
    <w:rsid w:val="00B66699"/>
    <w:rsid w:val="00B805D6"/>
    <w:rsid w:val="00B83890"/>
    <w:rsid w:val="00B9238C"/>
    <w:rsid w:val="00B93F2F"/>
    <w:rsid w:val="00BA5765"/>
    <w:rsid w:val="00BF0E19"/>
    <w:rsid w:val="00C24A86"/>
    <w:rsid w:val="00C32863"/>
    <w:rsid w:val="00C75127"/>
    <w:rsid w:val="00C80958"/>
    <w:rsid w:val="00CC7F3F"/>
    <w:rsid w:val="00CD4C05"/>
    <w:rsid w:val="00CD5357"/>
    <w:rsid w:val="00CF1E56"/>
    <w:rsid w:val="00D24AE6"/>
    <w:rsid w:val="00D853EC"/>
    <w:rsid w:val="00DD5AB3"/>
    <w:rsid w:val="00DD771C"/>
    <w:rsid w:val="00E0770D"/>
    <w:rsid w:val="00E163B3"/>
    <w:rsid w:val="00E453FF"/>
    <w:rsid w:val="00E66229"/>
    <w:rsid w:val="00EC54D0"/>
    <w:rsid w:val="00ED5B25"/>
    <w:rsid w:val="00F04316"/>
    <w:rsid w:val="00F17195"/>
    <w:rsid w:val="00F22441"/>
    <w:rsid w:val="00F4517E"/>
    <w:rsid w:val="00F63441"/>
    <w:rsid w:val="00F813FD"/>
    <w:rsid w:val="00F8328E"/>
    <w:rsid w:val="00FE53A2"/>
    <w:rsid w:val="010312EC"/>
    <w:rsid w:val="01042CD0"/>
    <w:rsid w:val="01141165"/>
    <w:rsid w:val="01205D5C"/>
    <w:rsid w:val="01255120"/>
    <w:rsid w:val="012D7A79"/>
    <w:rsid w:val="013B0DE8"/>
    <w:rsid w:val="01426932"/>
    <w:rsid w:val="01437C9C"/>
    <w:rsid w:val="015123B9"/>
    <w:rsid w:val="017B11E4"/>
    <w:rsid w:val="017B2F92"/>
    <w:rsid w:val="01915BB5"/>
    <w:rsid w:val="01944054"/>
    <w:rsid w:val="0194674A"/>
    <w:rsid w:val="019D115B"/>
    <w:rsid w:val="01AF5332"/>
    <w:rsid w:val="01C20BC1"/>
    <w:rsid w:val="01C52037"/>
    <w:rsid w:val="01C86724"/>
    <w:rsid w:val="01CA216C"/>
    <w:rsid w:val="01D134FA"/>
    <w:rsid w:val="01D408F4"/>
    <w:rsid w:val="01D63896"/>
    <w:rsid w:val="01D6466C"/>
    <w:rsid w:val="01DD1E9F"/>
    <w:rsid w:val="01E37BCD"/>
    <w:rsid w:val="01EE19B6"/>
    <w:rsid w:val="01FB40D3"/>
    <w:rsid w:val="020C4532"/>
    <w:rsid w:val="021F6013"/>
    <w:rsid w:val="022950E4"/>
    <w:rsid w:val="02316BAA"/>
    <w:rsid w:val="02551A35"/>
    <w:rsid w:val="025832D3"/>
    <w:rsid w:val="02587777"/>
    <w:rsid w:val="02713C9A"/>
    <w:rsid w:val="028B36A9"/>
    <w:rsid w:val="02A14C7A"/>
    <w:rsid w:val="02AD7AC3"/>
    <w:rsid w:val="02B014E5"/>
    <w:rsid w:val="02B524D4"/>
    <w:rsid w:val="02B7449E"/>
    <w:rsid w:val="02D1517A"/>
    <w:rsid w:val="02E37041"/>
    <w:rsid w:val="030B2A3C"/>
    <w:rsid w:val="032558AB"/>
    <w:rsid w:val="03261624"/>
    <w:rsid w:val="033B50CF"/>
    <w:rsid w:val="03607E3C"/>
    <w:rsid w:val="03681C3C"/>
    <w:rsid w:val="0374413D"/>
    <w:rsid w:val="03763F48"/>
    <w:rsid w:val="03773C2D"/>
    <w:rsid w:val="03906A9D"/>
    <w:rsid w:val="03A26EFC"/>
    <w:rsid w:val="03B7227C"/>
    <w:rsid w:val="03BE6311"/>
    <w:rsid w:val="03C52BEB"/>
    <w:rsid w:val="03CB3826"/>
    <w:rsid w:val="03CC3F79"/>
    <w:rsid w:val="03DE6E38"/>
    <w:rsid w:val="03EF2CE9"/>
    <w:rsid w:val="03F37758"/>
    <w:rsid w:val="03F531F0"/>
    <w:rsid w:val="040F03A5"/>
    <w:rsid w:val="0410030A"/>
    <w:rsid w:val="0422003D"/>
    <w:rsid w:val="04223B99"/>
    <w:rsid w:val="04266264"/>
    <w:rsid w:val="04272E41"/>
    <w:rsid w:val="042F4508"/>
    <w:rsid w:val="044E0E32"/>
    <w:rsid w:val="046B7D6F"/>
    <w:rsid w:val="046C12B8"/>
    <w:rsid w:val="047A39D5"/>
    <w:rsid w:val="04814D63"/>
    <w:rsid w:val="048C3708"/>
    <w:rsid w:val="049B394B"/>
    <w:rsid w:val="04A70542"/>
    <w:rsid w:val="04AF64BA"/>
    <w:rsid w:val="04C435F5"/>
    <w:rsid w:val="04D550AF"/>
    <w:rsid w:val="04E92909"/>
    <w:rsid w:val="0506624B"/>
    <w:rsid w:val="05080FE1"/>
    <w:rsid w:val="052E47BF"/>
    <w:rsid w:val="053718C6"/>
    <w:rsid w:val="055E32F7"/>
    <w:rsid w:val="056B1570"/>
    <w:rsid w:val="05720B50"/>
    <w:rsid w:val="05792ABE"/>
    <w:rsid w:val="05883ED0"/>
    <w:rsid w:val="05962A91"/>
    <w:rsid w:val="059A3C03"/>
    <w:rsid w:val="05A86320"/>
    <w:rsid w:val="05AA690C"/>
    <w:rsid w:val="05BE1FE7"/>
    <w:rsid w:val="05BE78F1"/>
    <w:rsid w:val="05C15EAF"/>
    <w:rsid w:val="05C84C14"/>
    <w:rsid w:val="05CF1AFF"/>
    <w:rsid w:val="05D30172"/>
    <w:rsid w:val="05D830A9"/>
    <w:rsid w:val="05EA06E6"/>
    <w:rsid w:val="05F03B35"/>
    <w:rsid w:val="05F477B7"/>
    <w:rsid w:val="06055520"/>
    <w:rsid w:val="060A6344"/>
    <w:rsid w:val="0616478A"/>
    <w:rsid w:val="061A40B5"/>
    <w:rsid w:val="061B1499"/>
    <w:rsid w:val="061F2A86"/>
    <w:rsid w:val="06471FDD"/>
    <w:rsid w:val="06540256"/>
    <w:rsid w:val="065D710A"/>
    <w:rsid w:val="06604E4C"/>
    <w:rsid w:val="0667442D"/>
    <w:rsid w:val="067A4160"/>
    <w:rsid w:val="067D59FE"/>
    <w:rsid w:val="069A3EBB"/>
    <w:rsid w:val="06A707AD"/>
    <w:rsid w:val="06AF73FF"/>
    <w:rsid w:val="06B07B82"/>
    <w:rsid w:val="06BF1B73"/>
    <w:rsid w:val="06D54FB4"/>
    <w:rsid w:val="06DC27D8"/>
    <w:rsid w:val="06E02D8F"/>
    <w:rsid w:val="06E415DA"/>
    <w:rsid w:val="06FA704F"/>
    <w:rsid w:val="06FE6B3F"/>
    <w:rsid w:val="0708176C"/>
    <w:rsid w:val="07087596"/>
    <w:rsid w:val="0717375D"/>
    <w:rsid w:val="073065CD"/>
    <w:rsid w:val="073C31C4"/>
    <w:rsid w:val="074309F6"/>
    <w:rsid w:val="074A1D85"/>
    <w:rsid w:val="074D717F"/>
    <w:rsid w:val="075A189C"/>
    <w:rsid w:val="075F5104"/>
    <w:rsid w:val="075F6EB2"/>
    <w:rsid w:val="07634BF4"/>
    <w:rsid w:val="0764271A"/>
    <w:rsid w:val="07655E11"/>
    <w:rsid w:val="07721397"/>
    <w:rsid w:val="0779529F"/>
    <w:rsid w:val="0781151E"/>
    <w:rsid w:val="07A11279"/>
    <w:rsid w:val="07A80859"/>
    <w:rsid w:val="07C80EFB"/>
    <w:rsid w:val="07D71108"/>
    <w:rsid w:val="07E13D6B"/>
    <w:rsid w:val="07E15B19"/>
    <w:rsid w:val="080041F1"/>
    <w:rsid w:val="080470D0"/>
    <w:rsid w:val="080C703A"/>
    <w:rsid w:val="08251EAA"/>
    <w:rsid w:val="08273E74"/>
    <w:rsid w:val="083326DA"/>
    <w:rsid w:val="08386081"/>
    <w:rsid w:val="084C7436"/>
    <w:rsid w:val="08655004"/>
    <w:rsid w:val="086B781B"/>
    <w:rsid w:val="08766BA9"/>
    <w:rsid w:val="08836BD0"/>
    <w:rsid w:val="08C72F61"/>
    <w:rsid w:val="08CC67C9"/>
    <w:rsid w:val="08D0711B"/>
    <w:rsid w:val="08D13DE0"/>
    <w:rsid w:val="08D3127C"/>
    <w:rsid w:val="08F57ACE"/>
    <w:rsid w:val="090221EB"/>
    <w:rsid w:val="091361A6"/>
    <w:rsid w:val="0920407D"/>
    <w:rsid w:val="092959CA"/>
    <w:rsid w:val="092D370C"/>
    <w:rsid w:val="09336848"/>
    <w:rsid w:val="093C048F"/>
    <w:rsid w:val="095742E5"/>
    <w:rsid w:val="095C7B4D"/>
    <w:rsid w:val="096D58B6"/>
    <w:rsid w:val="09804F69"/>
    <w:rsid w:val="09842C00"/>
    <w:rsid w:val="098B1145"/>
    <w:rsid w:val="09972933"/>
    <w:rsid w:val="09AF5ECF"/>
    <w:rsid w:val="09B76D64"/>
    <w:rsid w:val="09C3710A"/>
    <w:rsid w:val="09DE265F"/>
    <w:rsid w:val="09ED69F7"/>
    <w:rsid w:val="09FE0C04"/>
    <w:rsid w:val="0A27015B"/>
    <w:rsid w:val="0A2E3A8C"/>
    <w:rsid w:val="0A57429A"/>
    <w:rsid w:val="0A613847"/>
    <w:rsid w:val="0A621193"/>
    <w:rsid w:val="0A6A44EC"/>
    <w:rsid w:val="0A6C58D5"/>
    <w:rsid w:val="0A6F1B02"/>
    <w:rsid w:val="0A7C327C"/>
    <w:rsid w:val="0A8729A8"/>
    <w:rsid w:val="0A880AC2"/>
    <w:rsid w:val="0A952A19"/>
    <w:rsid w:val="0A956FF4"/>
    <w:rsid w:val="0A96708F"/>
    <w:rsid w:val="0AA01CBB"/>
    <w:rsid w:val="0AD55CF6"/>
    <w:rsid w:val="0AD57BB7"/>
    <w:rsid w:val="0AFA761E"/>
    <w:rsid w:val="0B076230"/>
    <w:rsid w:val="0B0B4E6B"/>
    <w:rsid w:val="0B105140"/>
    <w:rsid w:val="0B2D79F3"/>
    <w:rsid w:val="0B36617C"/>
    <w:rsid w:val="0B427292"/>
    <w:rsid w:val="0B527F16"/>
    <w:rsid w:val="0B6E3B68"/>
    <w:rsid w:val="0B7D4115"/>
    <w:rsid w:val="0B837613"/>
    <w:rsid w:val="0B996E37"/>
    <w:rsid w:val="0B9B77C4"/>
    <w:rsid w:val="0BA47589"/>
    <w:rsid w:val="0BA719B4"/>
    <w:rsid w:val="0BAF787E"/>
    <w:rsid w:val="0BBA4FFF"/>
    <w:rsid w:val="0BC11EE9"/>
    <w:rsid w:val="0BCE1102"/>
    <w:rsid w:val="0BD7170D"/>
    <w:rsid w:val="0BDC31C7"/>
    <w:rsid w:val="0BFC5617"/>
    <w:rsid w:val="0BFE6C9A"/>
    <w:rsid w:val="0C012C2E"/>
    <w:rsid w:val="0C030754"/>
    <w:rsid w:val="0C0A3890"/>
    <w:rsid w:val="0C0B13B7"/>
    <w:rsid w:val="0C0E7B0E"/>
    <w:rsid w:val="0C0F0EA7"/>
    <w:rsid w:val="0C1B6828"/>
    <w:rsid w:val="0C2D3A23"/>
    <w:rsid w:val="0C321039"/>
    <w:rsid w:val="0C534FC0"/>
    <w:rsid w:val="0C580AA0"/>
    <w:rsid w:val="0C6236CC"/>
    <w:rsid w:val="0C6A432F"/>
    <w:rsid w:val="0C7156BE"/>
    <w:rsid w:val="0C871385"/>
    <w:rsid w:val="0CA535B9"/>
    <w:rsid w:val="0CAA26D6"/>
    <w:rsid w:val="0CAF390A"/>
    <w:rsid w:val="0CB35CD6"/>
    <w:rsid w:val="0CB87790"/>
    <w:rsid w:val="0CC55A09"/>
    <w:rsid w:val="0CD0364E"/>
    <w:rsid w:val="0CDD71F7"/>
    <w:rsid w:val="0CE92DBD"/>
    <w:rsid w:val="0CF63E15"/>
    <w:rsid w:val="0D057601"/>
    <w:rsid w:val="0D0B5B12"/>
    <w:rsid w:val="0D0E6A04"/>
    <w:rsid w:val="0D103128"/>
    <w:rsid w:val="0D2546FA"/>
    <w:rsid w:val="0D2C3CDA"/>
    <w:rsid w:val="0D3A63F7"/>
    <w:rsid w:val="0D3D4D69"/>
    <w:rsid w:val="0D432EE3"/>
    <w:rsid w:val="0D5A7D54"/>
    <w:rsid w:val="0D5E514B"/>
    <w:rsid w:val="0D617228"/>
    <w:rsid w:val="0D772AF1"/>
    <w:rsid w:val="0D832544"/>
    <w:rsid w:val="0D865199"/>
    <w:rsid w:val="0D8C6527"/>
    <w:rsid w:val="0D9D24E2"/>
    <w:rsid w:val="0DA33F9D"/>
    <w:rsid w:val="0DB461AA"/>
    <w:rsid w:val="0DBF4B4E"/>
    <w:rsid w:val="0DBF68FD"/>
    <w:rsid w:val="0DC12675"/>
    <w:rsid w:val="0DCD726B"/>
    <w:rsid w:val="0DF76096"/>
    <w:rsid w:val="0DFE7425"/>
    <w:rsid w:val="0E042561"/>
    <w:rsid w:val="0E2608EE"/>
    <w:rsid w:val="0E2C6CF1"/>
    <w:rsid w:val="0E344BF5"/>
    <w:rsid w:val="0E372937"/>
    <w:rsid w:val="0E3E3CC5"/>
    <w:rsid w:val="0E4C4E14"/>
    <w:rsid w:val="0E4D5CB6"/>
    <w:rsid w:val="0E4F5ED2"/>
    <w:rsid w:val="0E5E7EC3"/>
    <w:rsid w:val="0E63372C"/>
    <w:rsid w:val="0E6A6868"/>
    <w:rsid w:val="0E7112CD"/>
    <w:rsid w:val="0E772D33"/>
    <w:rsid w:val="0E7B0A75"/>
    <w:rsid w:val="0E8273EF"/>
    <w:rsid w:val="0E910299"/>
    <w:rsid w:val="0E9733D5"/>
    <w:rsid w:val="0E9E6512"/>
    <w:rsid w:val="0EA7186A"/>
    <w:rsid w:val="0EAC6ECE"/>
    <w:rsid w:val="0EB421D9"/>
    <w:rsid w:val="0EB50F32"/>
    <w:rsid w:val="0EB65F51"/>
    <w:rsid w:val="0EC046DA"/>
    <w:rsid w:val="0EC817E1"/>
    <w:rsid w:val="0ECC6E51"/>
    <w:rsid w:val="0ECF0DC1"/>
    <w:rsid w:val="0EE06B2A"/>
    <w:rsid w:val="0EE4486D"/>
    <w:rsid w:val="0EEA037E"/>
    <w:rsid w:val="0EF56A7A"/>
    <w:rsid w:val="0EF63241"/>
    <w:rsid w:val="0F0071CD"/>
    <w:rsid w:val="0F113188"/>
    <w:rsid w:val="0F2A424A"/>
    <w:rsid w:val="0F362BEE"/>
    <w:rsid w:val="0F4075C9"/>
    <w:rsid w:val="0F4225E2"/>
    <w:rsid w:val="0F44530B"/>
    <w:rsid w:val="0F704352"/>
    <w:rsid w:val="0F7172C3"/>
    <w:rsid w:val="0F827BE2"/>
    <w:rsid w:val="0F87344A"/>
    <w:rsid w:val="0F8A6A96"/>
    <w:rsid w:val="0FB57FB7"/>
    <w:rsid w:val="0FB87AA7"/>
    <w:rsid w:val="0FC226D4"/>
    <w:rsid w:val="0FC24482"/>
    <w:rsid w:val="0FC91CB4"/>
    <w:rsid w:val="0FDA402B"/>
    <w:rsid w:val="0FDD12BC"/>
    <w:rsid w:val="0FFC3E38"/>
    <w:rsid w:val="10046849"/>
    <w:rsid w:val="100625C1"/>
    <w:rsid w:val="10086339"/>
    <w:rsid w:val="10162510"/>
    <w:rsid w:val="101C7A12"/>
    <w:rsid w:val="101E1232"/>
    <w:rsid w:val="103B6946"/>
    <w:rsid w:val="103E71E0"/>
    <w:rsid w:val="1043060F"/>
    <w:rsid w:val="10606175"/>
    <w:rsid w:val="10A0074C"/>
    <w:rsid w:val="10A73DA4"/>
    <w:rsid w:val="10C50298"/>
    <w:rsid w:val="10C65BD4"/>
    <w:rsid w:val="10D80401"/>
    <w:rsid w:val="10E01064"/>
    <w:rsid w:val="10EF2E3D"/>
    <w:rsid w:val="10EF74F9"/>
    <w:rsid w:val="10F22B45"/>
    <w:rsid w:val="10F66AD9"/>
    <w:rsid w:val="10F863AD"/>
    <w:rsid w:val="10F92125"/>
    <w:rsid w:val="111331E7"/>
    <w:rsid w:val="1122342A"/>
    <w:rsid w:val="112F0300"/>
    <w:rsid w:val="113057E3"/>
    <w:rsid w:val="113B2BFA"/>
    <w:rsid w:val="11454676"/>
    <w:rsid w:val="11472E91"/>
    <w:rsid w:val="115832F0"/>
    <w:rsid w:val="115D4462"/>
    <w:rsid w:val="116A45A1"/>
    <w:rsid w:val="117B0D8C"/>
    <w:rsid w:val="11883B93"/>
    <w:rsid w:val="119360D6"/>
    <w:rsid w:val="11951E4E"/>
    <w:rsid w:val="119875D6"/>
    <w:rsid w:val="11A15D7C"/>
    <w:rsid w:val="11A227BD"/>
    <w:rsid w:val="11A26319"/>
    <w:rsid w:val="11AB1672"/>
    <w:rsid w:val="11C01D6F"/>
    <w:rsid w:val="11C73FD2"/>
    <w:rsid w:val="11C75D80"/>
    <w:rsid w:val="11CC3396"/>
    <w:rsid w:val="11D5475E"/>
    <w:rsid w:val="11DF460D"/>
    <w:rsid w:val="11E42DD6"/>
    <w:rsid w:val="11E43729"/>
    <w:rsid w:val="11EC3A38"/>
    <w:rsid w:val="11EE155E"/>
    <w:rsid w:val="12011CD8"/>
    <w:rsid w:val="12045226"/>
    <w:rsid w:val="120B0362"/>
    <w:rsid w:val="121C60CC"/>
    <w:rsid w:val="12211934"/>
    <w:rsid w:val="12323B41"/>
    <w:rsid w:val="12386C7D"/>
    <w:rsid w:val="125D5B0B"/>
    <w:rsid w:val="127E0235"/>
    <w:rsid w:val="127E28E2"/>
    <w:rsid w:val="128819B3"/>
    <w:rsid w:val="128A74D9"/>
    <w:rsid w:val="129B16E6"/>
    <w:rsid w:val="12A12A75"/>
    <w:rsid w:val="12A3059B"/>
    <w:rsid w:val="12A32349"/>
    <w:rsid w:val="12AD766B"/>
    <w:rsid w:val="12AE2D66"/>
    <w:rsid w:val="12CA3D79"/>
    <w:rsid w:val="12D6271E"/>
    <w:rsid w:val="12D90460"/>
    <w:rsid w:val="12D9220E"/>
    <w:rsid w:val="12E070F9"/>
    <w:rsid w:val="12ED7A68"/>
    <w:rsid w:val="12FB3F33"/>
    <w:rsid w:val="130A686C"/>
    <w:rsid w:val="130D010A"/>
    <w:rsid w:val="13250FB0"/>
    <w:rsid w:val="132966A1"/>
    <w:rsid w:val="13390EFF"/>
    <w:rsid w:val="133A584A"/>
    <w:rsid w:val="133D279D"/>
    <w:rsid w:val="13641BDA"/>
    <w:rsid w:val="136C60FB"/>
    <w:rsid w:val="137F3501"/>
    <w:rsid w:val="138959E3"/>
    <w:rsid w:val="13912AE9"/>
    <w:rsid w:val="13AB5FB3"/>
    <w:rsid w:val="13AE5449"/>
    <w:rsid w:val="13BD43F5"/>
    <w:rsid w:val="13D6541C"/>
    <w:rsid w:val="13F13AA5"/>
    <w:rsid w:val="14067033"/>
    <w:rsid w:val="141A488D"/>
    <w:rsid w:val="14273093"/>
    <w:rsid w:val="14504752"/>
    <w:rsid w:val="145A2727"/>
    <w:rsid w:val="145A2EDB"/>
    <w:rsid w:val="14661880"/>
    <w:rsid w:val="1469430D"/>
    <w:rsid w:val="149208C7"/>
    <w:rsid w:val="149A59CD"/>
    <w:rsid w:val="14AA3E63"/>
    <w:rsid w:val="14B81D24"/>
    <w:rsid w:val="14B922F8"/>
    <w:rsid w:val="14B95E54"/>
    <w:rsid w:val="14C667C2"/>
    <w:rsid w:val="14D40EDF"/>
    <w:rsid w:val="14D5683A"/>
    <w:rsid w:val="14D64C58"/>
    <w:rsid w:val="14ED3D4F"/>
    <w:rsid w:val="14EF0F4F"/>
    <w:rsid w:val="14F21366"/>
    <w:rsid w:val="14FB646C"/>
    <w:rsid w:val="1548367B"/>
    <w:rsid w:val="154F3C43"/>
    <w:rsid w:val="155325DE"/>
    <w:rsid w:val="1559533D"/>
    <w:rsid w:val="155B515D"/>
    <w:rsid w:val="155D109A"/>
    <w:rsid w:val="156D6C3E"/>
    <w:rsid w:val="157B135B"/>
    <w:rsid w:val="157F52EF"/>
    <w:rsid w:val="15804BC3"/>
    <w:rsid w:val="1594066F"/>
    <w:rsid w:val="1598015F"/>
    <w:rsid w:val="159927CF"/>
    <w:rsid w:val="15A9411A"/>
    <w:rsid w:val="15B64A89"/>
    <w:rsid w:val="15B825AF"/>
    <w:rsid w:val="15C251DC"/>
    <w:rsid w:val="15C545A9"/>
    <w:rsid w:val="15D171CD"/>
    <w:rsid w:val="15D46CBD"/>
    <w:rsid w:val="15D77D6E"/>
    <w:rsid w:val="15DA5060"/>
    <w:rsid w:val="15E45152"/>
    <w:rsid w:val="15EC4007"/>
    <w:rsid w:val="15F1786F"/>
    <w:rsid w:val="15F80BFE"/>
    <w:rsid w:val="160248BB"/>
    <w:rsid w:val="160475A2"/>
    <w:rsid w:val="160D098F"/>
    <w:rsid w:val="161D2412"/>
    <w:rsid w:val="16232935"/>
    <w:rsid w:val="162B0FD3"/>
    <w:rsid w:val="163F682C"/>
    <w:rsid w:val="16504596"/>
    <w:rsid w:val="16596861"/>
    <w:rsid w:val="16634E92"/>
    <w:rsid w:val="16677B31"/>
    <w:rsid w:val="166D15EC"/>
    <w:rsid w:val="16714ED2"/>
    <w:rsid w:val="1683496B"/>
    <w:rsid w:val="16860947"/>
    <w:rsid w:val="168C7F6A"/>
    <w:rsid w:val="16955934"/>
    <w:rsid w:val="16976668"/>
    <w:rsid w:val="169923E1"/>
    <w:rsid w:val="169F376F"/>
    <w:rsid w:val="16AA639C"/>
    <w:rsid w:val="16AB4A01"/>
    <w:rsid w:val="16B815F7"/>
    <w:rsid w:val="16BC7E7D"/>
    <w:rsid w:val="16BE1E47"/>
    <w:rsid w:val="16CB6104"/>
    <w:rsid w:val="16E72AA1"/>
    <w:rsid w:val="16F577B6"/>
    <w:rsid w:val="16FB2570"/>
    <w:rsid w:val="16FC57EC"/>
    <w:rsid w:val="17147CB9"/>
    <w:rsid w:val="1715758D"/>
    <w:rsid w:val="171603A5"/>
    <w:rsid w:val="17163A31"/>
    <w:rsid w:val="171F21BA"/>
    <w:rsid w:val="17215F32"/>
    <w:rsid w:val="17321EED"/>
    <w:rsid w:val="17326391"/>
    <w:rsid w:val="174003C4"/>
    <w:rsid w:val="17712A16"/>
    <w:rsid w:val="177C760C"/>
    <w:rsid w:val="17AE3C6A"/>
    <w:rsid w:val="17BA0860"/>
    <w:rsid w:val="17BD58AC"/>
    <w:rsid w:val="17CF7371"/>
    <w:rsid w:val="17D86F39"/>
    <w:rsid w:val="17DA505A"/>
    <w:rsid w:val="17E45E1E"/>
    <w:rsid w:val="17FF2717"/>
    <w:rsid w:val="18084237"/>
    <w:rsid w:val="180A4C18"/>
    <w:rsid w:val="182C2DE0"/>
    <w:rsid w:val="183A54FD"/>
    <w:rsid w:val="183E02E3"/>
    <w:rsid w:val="184B22C0"/>
    <w:rsid w:val="184E0FA9"/>
    <w:rsid w:val="18512847"/>
    <w:rsid w:val="1853036D"/>
    <w:rsid w:val="185F402D"/>
    <w:rsid w:val="1865506A"/>
    <w:rsid w:val="1869193F"/>
    <w:rsid w:val="188448D6"/>
    <w:rsid w:val="18A84204"/>
    <w:rsid w:val="18A87BA8"/>
    <w:rsid w:val="18A92683"/>
    <w:rsid w:val="18B21538"/>
    <w:rsid w:val="18BE612E"/>
    <w:rsid w:val="18C33745"/>
    <w:rsid w:val="18C96881"/>
    <w:rsid w:val="18D23988"/>
    <w:rsid w:val="18DA0C74"/>
    <w:rsid w:val="18F002B2"/>
    <w:rsid w:val="19063631"/>
    <w:rsid w:val="191065C7"/>
    <w:rsid w:val="192817FA"/>
    <w:rsid w:val="19314B52"/>
    <w:rsid w:val="193E2DCB"/>
    <w:rsid w:val="193E72AA"/>
    <w:rsid w:val="194D300E"/>
    <w:rsid w:val="195425EF"/>
    <w:rsid w:val="19564A63"/>
    <w:rsid w:val="19573E8D"/>
    <w:rsid w:val="19632832"/>
    <w:rsid w:val="197131A1"/>
    <w:rsid w:val="19793E03"/>
    <w:rsid w:val="198804EA"/>
    <w:rsid w:val="198C6945"/>
    <w:rsid w:val="19923117"/>
    <w:rsid w:val="199A430E"/>
    <w:rsid w:val="199B6470"/>
    <w:rsid w:val="199C5D44"/>
    <w:rsid w:val="199E7D0E"/>
    <w:rsid w:val="19DB42DF"/>
    <w:rsid w:val="19E03E83"/>
    <w:rsid w:val="19F93196"/>
    <w:rsid w:val="1A0D5DDB"/>
    <w:rsid w:val="1A2F0966"/>
    <w:rsid w:val="1A3F6DFB"/>
    <w:rsid w:val="1A424B3D"/>
    <w:rsid w:val="1A4C59BC"/>
    <w:rsid w:val="1A5A3C35"/>
    <w:rsid w:val="1A5A7788"/>
    <w:rsid w:val="1A600FE9"/>
    <w:rsid w:val="1A66082C"/>
    <w:rsid w:val="1A7A7E33"/>
    <w:rsid w:val="1A82318C"/>
    <w:rsid w:val="1A8C6C43"/>
    <w:rsid w:val="1A8C7B66"/>
    <w:rsid w:val="1A945F1F"/>
    <w:rsid w:val="1A976C37"/>
    <w:rsid w:val="1AA66E7A"/>
    <w:rsid w:val="1ABA0B77"/>
    <w:rsid w:val="1AC94917"/>
    <w:rsid w:val="1AD31C39"/>
    <w:rsid w:val="1AD5775F"/>
    <w:rsid w:val="1AD75285"/>
    <w:rsid w:val="1ADF043F"/>
    <w:rsid w:val="1AED4AA9"/>
    <w:rsid w:val="1AEE4758"/>
    <w:rsid w:val="1AFC2F3E"/>
    <w:rsid w:val="1AFE7548"/>
    <w:rsid w:val="1B09095E"/>
    <w:rsid w:val="1B140288"/>
    <w:rsid w:val="1B1F09DB"/>
    <w:rsid w:val="1B285AE1"/>
    <w:rsid w:val="1B2D1B3D"/>
    <w:rsid w:val="1B2D759B"/>
    <w:rsid w:val="1B353396"/>
    <w:rsid w:val="1B4A0EB8"/>
    <w:rsid w:val="1B5E59A7"/>
    <w:rsid w:val="1B7D5128"/>
    <w:rsid w:val="1B8006D6"/>
    <w:rsid w:val="1B844DE8"/>
    <w:rsid w:val="1B8A6C06"/>
    <w:rsid w:val="1B9C64CF"/>
    <w:rsid w:val="1BB11F7A"/>
    <w:rsid w:val="1BB9498B"/>
    <w:rsid w:val="1BC05D1A"/>
    <w:rsid w:val="1BD53E0C"/>
    <w:rsid w:val="1BF23EA1"/>
    <w:rsid w:val="1BF73705"/>
    <w:rsid w:val="1BF81957"/>
    <w:rsid w:val="1BFB4FA4"/>
    <w:rsid w:val="1C07463C"/>
    <w:rsid w:val="1C200EAE"/>
    <w:rsid w:val="1C220782"/>
    <w:rsid w:val="1C234AA8"/>
    <w:rsid w:val="1C275D99"/>
    <w:rsid w:val="1C332C8E"/>
    <w:rsid w:val="1C3B1844"/>
    <w:rsid w:val="1C444B9D"/>
    <w:rsid w:val="1C56667E"/>
    <w:rsid w:val="1C694603"/>
    <w:rsid w:val="1C766D20"/>
    <w:rsid w:val="1C7D1E5D"/>
    <w:rsid w:val="1C9F6277"/>
    <w:rsid w:val="1CA218C3"/>
    <w:rsid w:val="1CB6582C"/>
    <w:rsid w:val="1CC41839"/>
    <w:rsid w:val="1CC96E50"/>
    <w:rsid w:val="1CCC4B92"/>
    <w:rsid w:val="1CD06430"/>
    <w:rsid w:val="1CD37CCF"/>
    <w:rsid w:val="1CD53A47"/>
    <w:rsid w:val="1CE343B6"/>
    <w:rsid w:val="1CE41EDC"/>
    <w:rsid w:val="1CE7377A"/>
    <w:rsid w:val="1CF007E3"/>
    <w:rsid w:val="1D022362"/>
    <w:rsid w:val="1D036806"/>
    <w:rsid w:val="1D0D31E0"/>
    <w:rsid w:val="1D1E3640"/>
    <w:rsid w:val="1D2422D8"/>
    <w:rsid w:val="1D3249F5"/>
    <w:rsid w:val="1D4A4435"/>
    <w:rsid w:val="1D5A219E"/>
    <w:rsid w:val="1D94745E"/>
    <w:rsid w:val="1D9516EC"/>
    <w:rsid w:val="1D9531D6"/>
    <w:rsid w:val="1DA44F60"/>
    <w:rsid w:val="1DA84CB7"/>
    <w:rsid w:val="1DB45D52"/>
    <w:rsid w:val="1DC415BC"/>
    <w:rsid w:val="1DD8480B"/>
    <w:rsid w:val="1DF8613F"/>
    <w:rsid w:val="1DFD601A"/>
    <w:rsid w:val="1E032835"/>
    <w:rsid w:val="1E0A3BC4"/>
    <w:rsid w:val="1E1265D5"/>
    <w:rsid w:val="1E14234D"/>
    <w:rsid w:val="1E1B192D"/>
    <w:rsid w:val="1E21054D"/>
    <w:rsid w:val="1E3649B9"/>
    <w:rsid w:val="1E470974"/>
    <w:rsid w:val="1E4E6537"/>
    <w:rsid w:val="1E561241"/>
    <w:rsid w:val="1E8A260F"/>
    <w:rsid w:val="1E9000C5"/>
    <w:rsid w:val="1E94348E"/>
    <w:rsid w:val="1EA23DFC"/>
    <w:rsid w:val="1EAC4C7B"/>
    <w:rsid w:val="1EB31B66"/>
    <w:rsid w:val="1EC73863"/>
    <w:rsid w:val="1ECF44C6"/>
    <w:rsid w:val="1EEC32CA"/>
    <w:rsid w:val="1F0423C1"/>
    <w:rsid w:val="1F204D21"/>
    <w:rsid w:val="1F245529"/>
    <w:rsid w:val="1F2B3DF2"/>
    <w:rsid w:val="1F3F5AEF"/>
    <w:rsid w:val="1F4B1A6B"/>
    <w:rsid w:val="1F4B4494"/>
    <w:rsid w:val="1F51752F"/>
    <w:rsid w:val="1F5D7D23"/>
    <w:rsid w:val="1F622A50"/>
    <w:rsid w:val="1F6E1F30"/>
    <w:rsid w:val="1F803199"/>
    <w:rsid w:val="1F813B73"/>
    <w:rsid w:val="1F882FF2"/>
    <w:rsid w:val="1F9F033C"/>
    <w:rsid w:val="1FA3619B"/>
    <w:rsid w:val="1FC41B50"/>
    <w:rsid w:val="1FC81641"/>
    <w:rsid w:val="1FCB2EDF"/>
    <w:rsid w:val="1FCD13A2"/>
    <w:rsid w:val="1FD04090"/>
    <w:rsid w:val="1FD63DDA"/>
    <w:rsid w:val="1FDA1374"/>
    <w:rsid w:val="1FDE2C12"/>
    <w:rsid w:val="1FEB3581"/>
    <w:rsid w:val="20014B53"/>
    <w:rsid w:val="20016A68"/>
    <w:rsid w:val="200D34F7"/>
    <w:rsid w:val="20102841"/>
    <w:rsid w:val="20166C70"/>
    <w:rsid w:val="204161EC"/>
    <w:rsid w:val="20547378"/>
    <w:rsid w:val="205B3F14"/>
    <w:rsid w:val="206425C2"/>
    <w:rsid w:val="207173F3"/>
    <w:rsid w:val="20855784"/>
    <w:rsid w:val="208714FC"/>
    <w:rsid w:val="209854B7"/>
    <w:rsid w:val="20A7394C"/>
    <w:rsid w:val="20AA6F98"/>
    <w:rsid w:val="20C53DD2"/>
    <w:rsid w:val="20DB53A4"/>
    <w:rsid w:val="20E029BA"/>
    <w:rsid w:val="20F77B69"/>
    <w:rsid w:val="21154D5A"/>
    <w:rsid w:val="21230244"/>
    <w:rsid w:val="212C4FCB"/>
    <w:rsid w:val="212E7BC9"/>
    <w:rsid w:val="213A47C0"/>
    <w:rsid w:val="213C6752"/>
    <w:rsid w:val="213D605E"/>
    <w:rsid w:val="215108D1"/>
    <w:rsid w:val="216B2BCB"/>
    <w:rsid w:val="217C0935"/>
    <w:rsid w:val="217F467C"/>
    <w:rsid w:val="21933ED0"/>
    <w:rsid w:val="21980FEA"/>
    <w:rsid w:val="219F0AC7"/>
    <w:rsid w:val="21A165ED"/>
    <w:rsid w:val="21BE2CFB"/>
    <w:rsid w:val="21C479FF"/>
    <w:rsid w:val="21CB18BC"/>
    <w:rsid w:val="21CD2F3E"/>
    <w:rsid w:val="21CF4F08"/>
    <w:rsid w:val="21E14C3C"/>
    <w:rsid w:val="21E64000"/>
    <w:rsid w:val="21E93356"/>
    <w:rsid w:val="21ED538F"/>
    <w:rsid w:val="21FA7AAB"/>
    <w:rsid w:val="21FE134A"/>
    <w:rsid w:val="21FF50C2"/>
    <w:rsid w:val="220A4192"/>
    <w:rsid w:val="221C3EC6"/>
    <w:rsid w:val="222A54B6"/>
    <w:rsid w:val="222D1C2F"/>
    <w:rsid w:val="2237219C"/>
    <w:rsid w:val="22482F0D"/>
    <w:rsid w:val="22552F34"/>
    <w:rsid w:val="225D0766"/>
    <w:rsid w:val="225E628C"/>
    <w:rsid w:val="22617B2B"/>
    <w:rsid w:val="22635651"/>
    <w:rsid w:val="228C4BA7"/>
    <w:rsid w:val="22A55C69"/>
    <w:rsid w:val="22A87507"/>
    <w:rsid w:val="22B83BEE"/>
    <w:rsid w:val="22B8599C"/>
    <w:rsid w:val="22B965D4"/>
    <w:rsid w:val="22C72083"/>
    <w:rsid w:val="22E569AE"/>
    <w:rsid w:val="23046E34"/>
    <w:rsid w:val="23097312"/>
    <w:rsid w:val="230F6D57"/>
    <w:rsid w:val="23144B9D"/>
    <w:rsid w:val="2318643B"/>
    <w:rsid w:val="2342170A"/>
    <w:rsid w:val="234F5BD5"/>
    <w:rsid w:val="23700BDB"/>
    <w:rsid w:val="23720241"/>
    <w:rsid w:val="23767606"/>
    <w:rsid w:val="238241FC"/>
    <w:rsid w:val="23825FAA"/>
    <w:rsid w:val="23931F66"/>
    <w:rsid w:val="239F69B4"/>
    <w:rsid w:val="23A14683"/>
    <w:rsid w:val="23D06D16"/>
    <w:rsid w:val="23D2587F"/>
    <w:rsid w:val="23D74548"/>
    <w:rsid w:val="23DA5DE6"/>
    <w:rsid w:val="23DE5BD3"/>
    <w:rsid w:val="23E17175"/>
    <w:rsid w:val="23E26A49"/>
    <w:rsid w:val="23E629DD"/>
    <w:rsid w:val="23ED3D6C"/>
    <w:rsid w:val="23EE23B8"/>
    <w:rsid w:val="240C1517"/>
    <w:rsid w:val="241906BD"/>
    <w:rsid w:val="24415E66"/>
    <w:rsid w:val="248024EA"/>
    <w:rsid w:val="2492221D"/>
    <w:rsid w:val="249E5066"/>
    <w:rsid w:val="24CF521F"/>
    <w:rsid w:val="24D34D10"/>
    <w:rsid w:val="24DF4095"/>
    <w:rsid w:val="24FF3D57"/>
    <w:rsid w:val="2504136D"/>
    <w:rsid w:val="250824DF"/>
    <w:rsid w:val="2509777E"/>
    <w:rsid w:val="250A0D6D"/>
    <w:rsid w:val="25181299"/>
    <w:rsid w:val="25357778"/>
    <w:rsid w:val="254479BB"/>
    <w:rsid w:val="254774AC"/>
    <w:rsid w:val="25493224"/>
    <w:rsid w:val="254D164A"/>
    <w:rsid w:val="254E6161"/>
    <w:rsid w:val="25626093"/>
    <w:rsid w:val="25783B09"/>
    <w:rsid w:val="257F6C45"/>
    <w:rsid w:val="259A582D"/>
    <w:rsid w:val="259E7427"/>
    <w:rsid w:val="25A20B86"/>
    <w:rsid w:val="25AE752B"/>
    <w:rsid w:val="25CE3729"/>
    <w:rsid w:val="25D52D09"/>
    <w:rsid w:val="260158AC"/>
    <w:rsid w:val="26150DF6"/>
    <w:rsid w:val="26192BF6"/>
    <w:rsid w:val="26213859"/>
    <w:rsid w:val="262F241A"/>
    <w:rsid w:val="26455670"/>
    <w:rsid w:val="26536BBE"/>
    <w:rsid w:val="2657371E"/>
    <w:rsid w:val="265754CC"/>
    <w:rsid w:val="265C4770"/>
    <w:rsid w:val="266E0BA1"/>
    <w:rsid w:val="268F4C66"/>
    <w:rsid w:val="26900C6A"/>
    <w:rsid w:val="26A64B87"/>
    <w:rsid w:val="26A73F90"/>
    <w:rsid w:val="26B648E9"/>
    <w:rsid w:val="26BE19EF"/>
    <w:rsid w:val="26F1147D"/>
    <w:rsid w:val="26F251F5"/>
    <w:rsid w:val="26F37C9F"/>
    <w:rsid w:val="270218DC"/>
    <w:rsid w:val="27070CA1"/>
    <w:rsid w:val="270C275B"/>
    <w:rsid w:val="27133AE9"/>
    <w:rsid w:val="27182EAE"/>
    <w:rsid w:val="271B474C"/>
    <w:rsid w:val="272C0707"/>
    <w:rsid w:val="273B32E9"/>
    <w:rsid w:val="27565784"/>
    <w:rsid w:val="275F0ADD"/>
    <w:rsid w:val="276B56D3"/>
    <w:rsid w:val="278517DF"/>
    <w:rsid w:val="27863045"/>
    <w:rsid w:val="2790513A"/>
    <w:rsid w:val="27A97FAA"/>
    <w:rsid w:val="27D9580F"/>
    <w:rsid w:val="27DC212D"/>
    <w:rsid w:val="27F951EE"/>
    <w:rsid w:val="28060F58"/>
    <w:rsid w:val="28090A48"/>
    <w:rsid w:val="28096C9A"/>
    <w:rsid w:val="280B2A12"/>
    <w:rsid w:val="28243AD4"/>
    <w:rsid w:val="283A50A6"/>
    <w:rsid w:val="284C276A"/>
    <w:rsid w:val="288F719F"/>
    <w:rsid w:val="28920A3E"/>
    <w:rsid w:val="28A075FF"/>
    <w:rsid w:val="28B46C06"/>
    <w:rsid w:val="28B64E9A"/>
    <w:rsid w:val="28C52BC1"/>
    <w:rsid w:val="28CA642A"/>
    <w:rsid w:val="28CE5F2B"/>
    <w:rsid w:val="28D75FD5"/>
    <w:rsid w:val="28DF17A9"/>
    <w:rsid w:val="28EA6ACC"/>
    <w:rsid w:val="28F72F97"/>
    <w:rsid w:val="290D27BA"/>
    <w:rsid w:val="291458F7"/>
    <w:rsid w:val="2920429C"/>
    <w:rsid w:val="292D7C91"/>
    <w:rsid w:val="293E0BC6"/>
    <w:rsid w:val="29455AB0"/>
    <w:rsid w:val="294E0E09"/>
    <w:rsid w:val="296B4121"/>
    <w:rsid w:val="29714AF7"/>
    <w:rsid w:val="29803510"/>
    <w:rsid w:val="29890093"/>
    <w:rsid w:val="29946A38"/>
    <w:rsid w:val="29954C89"/>
    <w:rsid w:val="299A404E"/>
    <w:rsid w:val="29CA2459"/>
    <w:rsid w:val="29D03FAA"/>
    <w:rsid w:val="29E96D83"/>
    <w:rsid w:val="29EA5686"/>
    <w:rsid w:val="29F55728"/>
    <w:rsid w:val="2A005E7B"/>
    <w:rsid w:val="2A0E0598"/>
    <w:rsid w:val="2A2D4EC2"/>
    <w:rsid w:val="2A2F7769"/>
    <w:rsid w:val="2A506E02"/>
    <w:rsid w:val="2A55087C"/>
    <w:rsid w:val="2A697EC4"/>
    <w:rsid w:val="2A9926AB"/>
    <w:rsid w:val="2A9C5BA4"/>
    <w:rsid w:val="2AC86999"/>
    <w:rsid w:val="2AD215C5"/>
    <w:rsid w:val="2AD96DF8"/>
    <w:rsid w:val="2AE76037"/>
    <w:rsid w:val="2B0B4AD7"/>
    <w:rsid w:val="2B0E36C7"/>
    <w:rsid w:val="2B1B1859"/>
    <w:rsid w:val="2B2B6F28"/>
    <w:rsid w:val="2B2C33CC"/>
    <w:rsid w:val="2B326508"/>
    <w:rsid w:val="2B397896"/>
    <w:rsid w:val="2B6D12EE"/>
    <w:rsid w:val="2B6E2610"/>
    <w:rsid w:val="2B702172"/>
    <w:rsid w:val="2B710DDE"/>
    <w:rsid w:val="2B717030"/>
    <w:rsid w:val="2B9176D3"/>
    <w:rsid w:val="2B93404B"/>
    <w:rsid w:val="2B942D1F"/>
    <w:rsid w:val="2BA72A52"/>
    <w:rsid w:val="2BB05DAB"/>
    <w:rsid w:val="2BB33A31"/>
    <w:rsid w:val="2BB4516F"/>
    <w:rsid w:val="2BB62D59"/>
    <w:rsid w:val="2BB86A0D"/>
    <w:rsid w:val="2BC2788C"/>
    <w:rsid w:val="2BC43604"/>
    <w:rsid w:val="2BE041B6"/>
    <w:rsid w:val="2BF30AC7"/>
    <w:rsid w:val="2BFA7026"/>
    <w:rsid w:val="2C063C1D"/>
    <w:rsid w:val="2C0A4D8F"/>
    <w:rsid w:val="2C0C3A8E"/>
    <w:rsid w:val="2C1D2D14"/>
    <w:rsid w:val="2C22657D"/>
    <w:rsid w:val="2C251BC9"/>
    <w:rsid w:val="2C2940C8"/>
    <w:rsid w:val="2C3818FC"/>
    <w:rsid w:val="2C3D5164"/>
    <w:rsid w:val="2C471B3F"/>
    <w:rsid w:val="2C4D184B"/>
    <w:rsid w:val="2C5A5D16"/>
    <w:rsid w:val="2C5D1363"/>
    <w:rsid w:val="2C5F332D"/>
    <w:rsid w:val="2C695F59"/>
    <w:rsid w:val="2C7F4C87"/>
    <w:rsid w:val="2C884632"/>
    <w:rsid w:val="2C8B3FBA"/>
    <w:rsid w:val="2C8E3C12"/>
    <w:rsid w:val="2C931228"/>
    <w:rsid w:val="2CA86A82"/>
    <w:rsid w:val="2CB05936"/>
    <w:rsid w:val="2CBA0563"/>
    <w:rsid w:val="2CBC252D"/>
    <w:rsid w:val="2CBF201D"/>
    <w:rsid w:val="2CC038DA"/>
    <w:rsid w:val="2CDF446E"/>
    <w:rsid w:val="2CEDAA65"/>
    <w:rsid w:val="2CF5626A"/>
    <w:rsid w:val="2CF717B7"/>
    <w:rsid w:val="2CFF1B20"/>
    <w:rsid w:val="2D085772"/>
    <w:rsid w:val="2D087520"/>
    <w:rsid w:val="2D1265F1"/>
    <w:rsid w:val="2D2735B2"/>
    <w:rsid w:val="2D2D6F87"/>
    <w:rsid w:val="2D595FCE"/>
    <w:rsid w:val="2D5E5392"/>
    <w:rsid w:val="2D630BFB"/>
    <w:rsid w:val="2D662499"/>
    <w:rsid w:val="2D8D4C69"/>
    <w:rsid w:val="2D99286E"/>
    <w:rsid w:val="2DB15E0A"/>
    <w:rsid w:val="2DB46A8B"/>
    <w:rsid w:val="2DBE22D5"/>
    <w:rsid w:val="2DBE4083"/>
    <w:rsid w:val="2DCA2A28"/>
    <w:rsid w:val="2DCE076A"/>
    <w:rsid w:val="2DCE2518"/>
    <w:rsid w:val="2DD85145"/>
    <w:rsid w:val="2DDB2E87"/>
    <w:rsid w:val="2DE955A4"/>
    <w:rsid w:val="2DFA155F"/>
    <w:rsid w:val="2E013ED3"/>
    <w:rsid w:val="2E0B0E10"/>
    <w:rsid w:val="2E103F6A"/>
    <w:rsid w:val="2E15765A"/>
    <w:rsid w:val="2E1A39AF"/>
    <w:rsid w:val="2E291E44"/>
    <w:rsid w:val="2E2C723F"/>
    <w:rsid w:val="2E444588"/>
    <w:rsid w:val="2E89643F"/>
    <w:rsid w:val="2EA63495"/>
    <w:rsid w:val="2EB3170E"/>
    <w:rsid w:val="2EC17D2F"/>
    <w:rsid w:val="2EC21951"/>
    <w:rsid w:val="2EC658E5"/>
    <w:rsid w:val="2ECF6C86"/>
    <w:rsid w:val="2ED173BC"/>
    <w:rsid w:val="2ED55B28"/>
    <w:rsid w:val="2EED6B95"/>
    <w:rsid w:val="2F155F25"/>
    <w:rsid w:val="2F212B1B"/>
    <w:rsid w:val="2F236894"/>
    <w:rsid w:val="2F285C58"/>
    <w:rsid w:val="2F3E36CD"/>
    <w:rsid w:val="2F565FF8"/>
    <w:rsid w:val="2F650C5A"/>
    <w:rsid w:val="2F655284"/>
    <w:rsid w:val="2F670FF2"/>
    <w:rsid w:val="2F6B65FA"/>
    <w:rsid w:val="2F7215C9"/>
    <w:rsid w:val="2F800C3D"/>
    <w:rsid w:val="2F8135BA"/>
    <w:rsid w:val="2F8512FC"/>
    <w:rsid w:val="2F923A19"/>
    <w:rsid w:val="2F9C3130"/>
    <w:rsid w:val="2FAD43AF"/>
    <w:rsid w:val="2FB14CFB"/>
    <w:rsid w:val="2FB63264"/>
    <w:rsid w:val="2FD44032"/>
    <w:rsid w:val="2FD61CD4"/>
    <w:rsid w:val="2FD7142C"/>
    <w:rsid w:val="2FDB0F1C"/>
    <w:rsid w:val="2FE076BB"/>
    <w:rsid w:val="2FEC4ED7"/>
    <w:rsid w:val="2FED29FE"/>
    <w:rsid w:val="2FF65D56"/>
    <w:rsid w:val="2FFF5194"/>
    <w:rsid w:val="300246FB"/>
    <w:rsid w:val="30182170"/>
    <w:rsid w:val="301B5E1D"/>
    <w:rsid w:val="302503E9"/>
    <w:rsid w:val="302A3C52"/>
    <w:rsid w:val="302B2A54"/>
    <w:rsid w:val="3045283A"/>
    <w:rsid w:val="305A62E5"/>
    <w:rsid w:val="3062163D"/>
    <w:rsid w:val="306A51DF"/>
    <w:rsid w:val="30823A8E"/>
    <w:rsid w:val="3082583C"/>
    <w:rsid w:val="308C66BA"/>
    <w:rsid w:val="309D2223"/>
    <w:rsid w:val="309D61D2"/>
    <w:rsid w:val="30A05CC2"/>
    <w:rsid w:val="30AE28C5"/>
    <w:rsid w:val="30B4555F"/>
    <w:rsid w:val="30D20571"/>
    <w:rsid w:val="30F2751C"/>
    <w:rsid w:val="30F93D50"/>
    <w:rsid w:val="30FC114A"/>
    <w:rsid w:val="311E5564"/>
    <w:rsid w:val="312B3FDA"/>
    <w:rsid w:val="312F7772"/>
    <w:rsid w:val="313A6212"/>
    <w:rsid w:val="313E1763"/>
    <w:rsid w:val="314E0D97"/>
    <w:rsid w:val="315F16D9"/>
    <w:rsid w:val="316B2774"/>
    <w:rsid w:val="316D3050"/>
    <w:rsid w:val="317835D9"/>
    <w:rsid w:val="3179279B"/>
    <w:rsid w:val="317A6513"/>
    <w:rsid w:val="317C672F"/>
    <w:rsid w:val="318A2BFA"/>
    <w:rsid w:val="319B41F1"/>
    <w:rsid w:val="319E48F7"/>
    <w:rsid w:val="31A17F44"/>
    <w:rsid w:val="31AD69D9"/>
    <w:rsid w:val="31AE1604"/>
    <w:rsid w:val="31C72E52"/>
    <w:rsid w:val="31C81974"/>
    <w:rsid w:val="31D75713"/>
    <w:rsid w:val="31F97D80"/>
    <w:rsid w:val="32216284"/>
    <w:rsid w:val="32244DFC"/>
    <w:rsid w:val="322841C1"/>
    <w:rsid w:val="32285F6F"/>
    <w:rsid w:val="32384404"/>
    <w:rsid w:val="323B7999"/>
    <w:rsid w:val="323D7C6C"/>
    <w:rsid w:val="325A59CA"/>
    <w:rsid w:val="3268280F"/>
    <w:rsid w:val="32696CB3"/>
    <w:rsid w:val="327A1535"/>
    <w:rsid w:val="327A3B43"/>
    <w:rsid w:val="328442D4"/>
    <w:rsid w:val="32867865"/>
    <w:rsid w:val="328F5FEE"/>
    <w:rsid w:val="329B2212"/>
    <w:rsid w:val="329D695D"/>
    <w:rsid w:val="32A36EBC"/>
    <w:rsid w:val="32BD0DAD"/>
    <w:rsid w:val="32C57C62"/>
    <w:rsid w:val="32D103B5"/>
    <w:rsid w:val="32D144D6"/>
    <w:rsid w:val="32D63C1D"/>
    <w:rsid w:val="32DB6EF6"/>
    <w:rsid w:val="32E14A9C"/>
    <w:rsid w:val="32E77BD8"/>
    <w:rsid w:val="32E91BA2"/>
    <w:rsid w:val="32EC3440"/>
    <w:rsid w:val="32ED45E0"/>
    <w:rsid w:val="33062754"/>
    <w:rsid w:val="33093FF2"/>
    <w:rsid w:val="33096B60"/>
    <w:rsid w:val="331049E5"/>
    <w:rsid w:val="33154745"/>
    <w:rsid w:val="33353039"/>
    <w:rsid w:val="33380434"/>
    <w:rsid w:val="33527747"/>
    <w:rsid w:val="33595FB4"/>
    <w:rsid w:val="336C62ED"/>
    <w:rsid w:val="336D632F"/>
    <w:rsid w:val="337E22EA"/>
    <w:rsid w:val="33977850"/>
    <w:rsid w:val="339C4E66"/>
    <w:rsid w:val="339E298D"/>
    <w:rsid w:val="33A06705"/>
    <w:rsid w:val="33BA709B"/>
    <w:rsid w:val="33CE0E44"/>
    <w:rsid w:val="33E10ACB"/>
    <w:rsid w:val="34076784"/>
    <w:rsid w:val="340B78F6"/>
    <w:rsid w:val="34117602"/>
    <w:rsid w:val="34125129"/>
    <w:rsid w:val="341964B7"/>
    <w:rsid w:val="342E4402"/>
    <w:rsid w:val="3439335E"/>
    <w:rsid w:val="34401C96"/>
    <w:rsid w:val="34441786"/>
    <w:rsid w:val="346239BA"/>
    <w:rsid w:val="348A5199"/>
    <w:rsid w:val="348E2A01"/>
    <w:rsid w:val="34953911"/>
    <w:rsid w:val="34A55F9D"/>
    <w:rsid w:val="34A66627"/>
    <w:rsid w:val="34AF4725"/>
    <w:rsid w:val="34B61F58"/>
    <w:rsid w:val="34CC3529"/>
    <w:rsid w:val="34CE72A2"/>
    <w:rsid w:val="34DB19BE"/>
    <w:rsid w:val="34E645EB"/>
    <w:rsid w:val="34E94521"/>
    <w:rsid w:val="34FF38FF"/>
    <w:rsid w:val="3505008B"/>
    <w:rsid w:val="35270760"/>
    <w:rsid w:val="35474AB0"/>
    <w:rsid w:val="35576FE0"/>
    <w:rsid w:val="356E45E1"/>
    <w:rsid w:val="35843E04"/>
    <w:rsid w:val="35845BB2"/>
    <w:rsid w:val="35956011"/>
    <w:rsid w:val="35977890"/>
    <w:rsid w:val="359A7184"/>
    <w:rsid w:val="35AD5109"/>
    <w:rsid w:val="35B00755"/>
    <w:rsid w:val="35CF1523"/>
    <w:rsid w:val="35D73F34"/>
    <w:rsid w:val="35DC154A"/>
    <w:rsid w:val="35E30349"/>
    <w:rsid w:val="36062A6B"/>
    <w:rsid w:val="360F1920"/>
    <w:rsid w:val="36317AE8"/>
    <w:rsid w:val="3634763B"/>
    <w:rsid w:val="3643781B"/>
    <w:rsid w:val="364C4922"/>
    <w:rsid w:val="365D0BBE"/>
    <w:rsid w:val="365D6B2F"/>
    <w:rsid w:val="36657792"/>
    <w:rsid w:val="3676374D"/>
    <w:rsid w:val="367E2601"/>
    <w:rsid w:val="36961E1C"/>
    <w:rsid w:val="36981915"/>
    <w:rsid w:val="36C57603"/>
    <w:rsid w:val="36C97D20"/>
    <w:rsid w:val="36CC15BF"/>
    <w:rsid w:val="36CF7301"/>
    <w:rsid w:val="36EE4B2C"/>
    <w:rsid w:val="36EF52AD"/>
    <w:rsid w:val="36F47456"/>
    <w:rsid w:val="36F6663C"/>
    <w:rsid w:val="37024FE0"/>
    <w:rsid w:val="37030539"/>
    <w:rsid w:val="370C40B1"/>
    <w:rsid w:val="371A1F57"/>
    <w:rsid w:val="372633C5"/>
    <w:rsid w:val="372F00FC"/>
    <w:rsid w:val="372F1B4E"/>
    <w:rsid w:val="373F4487"/>
    <w:rsid w:val="37425D25"/>
    <w:rsid w:val="374617A5"/>
    <w:rsid w:val="37476D6F"/>
    <w:rsid w:val="374970B3"/>
    <w:rsid w:val="374E6478"/>
    <w:rsid w:val="37677539"/>
    <w:rsid w:val="376E2676"/>
    <w:rsid w:val="377A54BF"/>
    <w:rsid w:val="37857C22"/>
    <w:rsid w:val="378974B0"/>
    <w:rsid w:val="37922808"/>
    <w:rsid w:val="37941808"/>
    <w:rsid w:val="37BA58BB"/>
    <w:rsid w:val="37BF479B"/>
    <w:rsid w:val="37E8067A"/>
    <w:rsid w:val="37EB1F18"/>
    <w:rsid w:val="37EF7FD8"/>
    <w:rsid w:val="37F45271"/>
    <w:rsid w:val="37F76B0F"/>
    <w:rsid w:val="38066D52"/>
    <w:rsid w:val="381551E7"/>
    <w:rsid w:val="382A2A41"/>
    <w:rsid w:val="386046B4"/>
    <w:rsid w:val="386341A5"/>
    <w:rsid w:val="386B4E07"/>
    <w:rsid w:val="38787C50"/>
    <w:rsid w:val="387939C8"/>
    <w:rsid w:val="38797524"/>
    <w:rsid w:val="387E2D8D"/>
    <w:rsid w:val="38814CBB"/>
    <w:rsid w:val="388F4F9A"/>
    <w:rsid w:val="389135F5"/>
    <w:rsid w:val="38991974"/>
    <w:rsid w:val="38B247E4"/>
    <w:rsid w:val="38EF5A38"/>
    <w:rsid w:val="38F92413"/>
    <w:rsid w:val="390F0F9B"/>
    <w:rsid w:val="39190B5A"/>
    <w:rsid w:val="391B270E"/>
    <w:rsid w:val="3938118D"/>
    <w:rsid w:val="393C6ED0"/>
    <w:rsid w:val="393D67A4"/>
    <w:rsid w:val="39447B32"/>
    <w:rsid w:val="39461AFC"/>
    <w:rsid w:val="394C4C39"/>
    <w:rsid w:val="395466E3"/>
    <w:rsid w:val="395F2BBE"/>
    <w:rsid w:val="396B3311"/>
    <w:rsid w:val="396C52DB"/>
    <w:rsid w:val="39796ACA"/>
    <w:rsid w:val="39812B34"/>
    <w:rsid w:val="3995213C"/>
    <w:rsid w:val="399A1E48"/>
    <w:rsid w:val="399E4EC2"/>
    <w:rsid w:val="39A16D33"/>
    <w:rsid w:val="39AB5E03"/>
    <w:rsid w:val="39AC7C1A"/>
    <w:rsid w:val="39B34CB8"/>
    <w:rsid w:val="39C11183"/>
    <w:rsid w:val="39C564BA"/>
    <w:rsid w:val="39C72511"/>
    <w:rsid w:val="39DA3B16"/>
    <w:rsid w:val="39DF006A"/>
    <w:rsid w:val="39EB4452"/>
    <w:rsid w:val="39FF3A59"/>
    <w:rsid w:val="3A0948D8"/>
    <w:rsid w:val="3A1219DE"/>
    <w:rsid w:val="3A173499"/>
    <w:rsid w:val="3A233BEC"/>
    <w:rsid w:val="3A281202"/>
    <w:rsid w:val="3A362570"/>
    <w:rsid w:val="3A4B4EF0"/>
    <w:rsid w:val="3A5162F8"/>
    <w:rsid w:val="3A557B1D"/>
    <w:rsid w:val="3A637B21"/>
    <w:rsid w:val="3A6D4031"/>
    <w:rsid w:val="3A6E28F0"/>
    <w:rsid w:val="3A706705"/>
    <w:rsid w:val="3A7601BF"/>
    <w:rsid w:val="3A993EAE"/>
    <w:rsid w:val="3AA0523C"/>
    <w:rsid w:val="3AA12D62"/>
    <w:rsid w:val="3AC70A1B"/>
    <w:rsid w:val="3ACC0DB7"/>
    <w:rsid w:val="3AD40190"/>
    <w:rsid w:val="3AD53141"/>
    <w:rsid w:val="3AE50DD0"/>
    <w:rsid w:val="3AEE41FA"/>
    <w:rsid w:val="3B0466E7"/>
    <w:rsid w:val="3B102E28"/>
    <w:rsid w:val="3B183024"/>
    <w:rsid w:val="3B2319C9"/>
    <w:rsid w:val="3B295232"/>
    <w:rsid w:val="3B317DFE"/>
    <w:rsid w:val="3B4242D2"/>
    <w:rsid w:val="3B5D3DA9"/>
    <w:rsid w:val="3B6E0E96"/>
    <w:rsid w:val="3B714E2B"/>
    <w:rsid w:val="3B742225"/>
    <w:rsid w:val="3B750477"/>
    <w:rsid w:val="3B786261"/>
    <w:rsid w:val="3B80172C"/>
    <w:rsid w:val="3B842468"/>
    <w:rsid w:val="3B893F38"/>
    <w:rsid w:val="3B9052B1"/>
    <w:rsid w:val="3B90705F"/>
    <w:rsid w:val="3B985F13"/>
    <w:rsid w:val="3BA174BE"/>
    <w:rsid w:val="3BA448B8"/>
    <w:rsid w:val="3BA7084C"/>
    <w:rsid w:val="3BA945DE"/>
    <w:rsid w:val="3BB261EF"/>
    <w:rsid w:val="3BB84807"/>
    <w:rsid w:val="3BBA40DC"/>
    <w:rsid w:val="3BBB7E54"/>
    <w:rsid w:val="3BBF5B96"/>
    <w:rsid w:val="3BEF7CA4"/>
    <w:rsid w:val="3C153A08"/>
    <w:rsid w:val="3C335C3C"/>
    <w:rsid w:val="3C3420E0"/>
    <w:rsid w:val="3C3E2F5F"/>
    <w:rsid w:val="3C3E4D0D"/>
    <w:rsid w:val="3C504A40"/>
    <w:rsid w:val="3C5067EE"/>
    <w:rsid w:val="3C522566"/>
    <w:rsid w:val="3C780AA3"/>
    <w:rsid w:val="3C7E15AD"/>
    <w:rsid w:val="3C88242C"/>
    <w:rsid w:val="3C8F5568"/>
    <w:rsid w:val="3C9E553A"/>
    <w:rsid w:val="3CBD0327"/>
    <w:rsid w:val="3CBF17A9"/>
    <w:rsid w:val="3CC50F8A"/>
    <w:rsid w:val="3CCB2319"/>
    <w:rsid w:val="3CD13DD3"/>
    <w:rsid w:val="3CDD6728"/>
    <w:rsid w:val="3CE04016"/>
    <w:rsid w:val="3CE55188"/>
    <w:rsid w:val="3CE84C78"/>
    <w:rsid w:val="3CEC6806"/>
    <w:rsid w:val="3CED228F"/>
    <w:rsid w:val="3CF14334"/>
    <w:rsid w:val="3CFE26EE"/>
    <w:rsid w:val="3D053872"/>
    <w:rsid w:val="3D0C4E0B"/>
    <w:rsid w:val="3D127F47"/>
    <w:rsid w:val="3D145A6E"/>
    <w:rsid w:val="3D1B32A0"/>
    <w:rsid w:val="3D2757A1"/>
    <w:rsid w:val="3D2E2FD3"/>
    <w:rsid w:val="3D2F4655"/>
    <w:rsid w:val="3D347EBE"/>
    <w:rsid w:val="3D54230E"/>
    <w:rsid w:val="3D583BAC"/>
    <w:rsid w:val="3D65276D"/>
    <w:rsid w:val="3D6A1B31"/>
    <w:rsid w:val="3D762284"/>
    <w:rsid w:val="3D7A7FC6"/>
    <w:rsid w:val="3D874491"/>
    <w:rsid w:val="3D9A41C5"/>
    <w:rsid w:val="3DAB63D2"/>
    <w:rsid w:val="3DC15BF5"/>
    <w:rsid w:val="3DDC2A2F"/>
    <w:rsid w:val="3DDD0555"/>
    <w:rsid w:val="3DDE30C1"/>
    <w:rsid w:val="3DEC2546"/>
    <w:rsid w:val="3DEE15E9"/>
    <w:rsid w:val="3DF04AA9"/>
    <w:rsid w:val="3DF0662A"/>
    <w:rsid w:val="3DF44458"/>
    <w:rsid w:val="3E027FBC"/>
    <w:rsid w:val="3E03620E"/>
    <w:rsid w:val="3E1D0952"/>
    <w:rsid w:val="3E350391"/>
    <w:rsid w:val="3E3A7756"/>
    <w:rsid w:val="3E556F89"/>
    <w:rsid w:val="3E5C76CC"/>
    <w:rsid w:val="3E663F5C"/>
    <w:rsid w:val="3E7964D0"/>
    <w:rsid w:val="3E8417B9"/>
    <w:rsid w:val="3E894239"/>
    <w:rsid w:val="3E8D3D29"/>
    <w:rsid w:val="3EA7309D"/>
    <w:rsid w:val="3EA90437"/>
    <w:rsid w:val="3EB5502E"/>
    <w:rsid w:val="3EB72B54"/>
    <w:rsid w:val="3ECB08D6"/>
    <w:rsid w:val="3ECB4852"/>
    <w:rsid w:val="3ECD2378"/>
    <w:rsid w:val="3ECF4342"/>
    <w:rsid w:val="3EE17BD1"/>
    <w:rsid w:val="3EFB46BD"/>
    <w:rsid w:val="3F2006FA"/>
    <w:rsid w:val="3F281CA4"/>
    <w:rsid w:val="3F2A77CA"/>
    <w:rsid w:val="3F316DAB"/>
    <w:rsid w:val="3F3643C1"/>
    <w:rsid w:val="3F375A43"/>
    <w:rsid w:val="3F407A59"/>
    <w:rsid w:val="3F446ADE"/>
    <w:rsid w:val="3F542A99"/>
    <w:rsid w:val="3F5859C3"/>
    <w:rsid w:val="3F636838"/>
    <w:rsid w:val="3F6A31A9"/>
    <w:rsid w:val="3F724C12"/>
    <w:rsid w:val="3F7C39B5"/>
    <w:rsid w:val="3F924981"/>
    <w:rsid w:val="3F9708C6"/>
    <w:rsid w:val="3F9966FE"/>
    <w:rsid w:val="3FA4132B"/>
    <w:rsid w:val="3FA61DDE"/>
    <w:rsid w:val="3FB672B0"/>
    <w:rsid w:val="3FBD063E"/>
    <w:rsid w:val="3FC61674"/>
    <w:rsid w:val="3FD15E98"/>
    <w:rsid w:val="3FD2560F"/>
    <w:rsid w:val="3FD339BE"/>
    <w:rsid w:val="3FEA5477"/>
    <w:rsid w:val="3FEE4781"/>
    <w:rsid w:val="3FFD0A3B"/>
    <w:rsid w:val="400022D9"/>
    <w:rsid w:val="40155D85"/>
    <w:rsid w:val="401A15ED"/>
    <w:rsid w:val="401B288D"/>
    <w:rsid w:val="401B7113"/>
    <w:rsid w:val="4021297B"/>
    <w:rsid w:val="402266F3"/>
    <w:rsid w:val="4024421A"/>
    <w:rsid w:val="40247C3E"/>
    <w:rsid w:val="40307ED7"/>
    <w:rsid w:val="404B3C60"/>
    <w:rsid w:val="40563201"/>
    <w:rsid w:val="406632B3"/>
    <w:rsid w:val="40721429"/>
    <w:rsid w:val="407A5D04"/>
    <w:rsid w:val="407C22A8"/>
    <w:rsid w:val="40844CB8"/>
    <w:rsid w:val="40866C82"/>
    <w:rsid w:val="408E5B37"/>
    <w:rsid w:val="40972C3D"/>
    <w:rsid w:val="40A315E2"/>
    <w:rsid w:val="40B414F2"/>
    <w:rsid w:val="40CE51E5"/>
    <w:rsid w:val="40CF23D7"/>
    <w:rsid w:val="40F2256A"/>
    <w:rsid w:val="40F24318"/>
    <w:rsid w:val="40F37EE8"/>
    <w:rsid w:val="40FE2CBD"/>
    <w:rsid w:val="410C362B"/>
    <w:rsid w:val="4110479E"/>
    <w:rsid w:val="411063A8"/>
    <w:rsid w:val="41120516"/>
    <w:rsid w:val="411D36AB"/>
    <w:rsid w:val="41285F8B"/>
    <w:rsid w:val="41395AA3"/>
    <w:rsid w:val="41401527"/>
    <w:rsid w:val="414032D5"/>
    <w:rsid w:val="414601C0"/>
    <w:rsid w:val="41523008"/>
    <w:rsid w:val="41540B2E"/>
    <w:rsid w:val="4157061F"/>
    <w:rsid w:val="41662610"/>
    <w:rsid w:val="41792343"/>
    <w:rsid w:val="4194717D"/>
    <w:rsid w:val="41A970CC"/>
    <w:rsid w:val="41B415CD"/>
    <w:rsid w:val="41BF1749"/>
    <w:rsid w:val="41C45CB4"/>
    <w:rsid w:val="41D852BC"/>
    <w:rsid w:val="41E0777F"/>
    <w:rsid w:val="41E37ED6"/>
    <w:rsid w:val="41EA1493"/>
    <w:rsid w:val="420C765B"/>
    <w:rsid w:val="420F2CA7"/>
    <w:rsid w:val="421502BE"/>
    <w:rsid w:val="421A3B26"/>
    <w:rsid w:val="4230334A"/>
    <w:rsid w:val="42350960"/>
    <w:rsid w:val="4235270E"/>
    <w:rsid w:val="423A5F76"/>
    <w:rsid w:val="423F358D"/>
    <w:rsid w:val="4246606B"/>
    <w:rsid w:val="42495850"/>
    <w:rsid w:val="425012F6"/>
    <w:rsid w:val="425E59AC"/>
    <w:rsid w:val="426052B1"/>
    <w:rsid w:val="42672AE3"/>
    <w:rsid w:val="428E62C2"/>
    <w:rsid w:val="429F37FC"/>
    <w:rsid w:val="42B135AC"/>
    <w:rsid w:val="42C35F6C"/>
    <w:rsid w:val="42C41CE4"/>
    <w:rsid w:val="42CA554C"/>
    <w:rsid w:val="42CE66BF"/>
    <w:rsid w:val="42D107B5"/>
    <w:rsid w:val="42D42951"/>
    <w:rsid w:val="42D812EB"/>
    <w:rsid w:val="42DE4B54"/>
    <w:rsid w:val="42E1238B"/>
    <w:rsid w:val="42E63A08"/>
    <w:rsid w:val="42F06635"/>
    <w:rsid w:val="42F223AD"/>
    <w:rsid w:val="430C30C1"/>
    <w:rsid w:val="4315253F"/>
    <w:rsid w:val="431B20BB"/>
    <w:rsid w:val="43210EE4"/>
    <w:rsid w:val="432B1D63"/>
    <w:rsid w:val="4339622E"/>
    <w:rsid w:val="434A3F97"/>
    <w:rsid w:val="436D5ED7"/>
    <w:rsid w:val="438D20D6"/>
    <w:rsid w:val="43AA2C88"/>
    <w:rsid w:val="43B34232"/>
    <w:rsid w:val="43B35FE0"/>
    <w:rsid w:val="43B366B8"/>
    <w:rsid w:val="43B458B4"/>
    <w:rsid w:val="43C31F9B"/>
    <w:rsid w:val="43C81360"/>
    <w:rsid w:val="43D01BB2"/>
    <w:rsid w:val="43E50164"/>
    <w:rsid w:val="43EA7528"/>
    <w:rsid w:val="43F42155"/>
    <w:rsid w:val="43FB2B0D"/>
    <w:rsid w:val="43FD54AD"/>
    <w:rsid w:val="44020D16"/>
    <w:rsid w:val="4403491A"/>
    <w:rsid w:val="44056110"/>
    <w:rsid w:val="4406254A"/>
    <w:rsid w:val="440A7BCA"/>
    <w:rsid w:val="440E18F0"/>
    <w:rsid w:val="4427077C"/>
    <w:rsid w:val="442C7B41"/>
    <w:rsid w:val="443864E5"/>
    <w:rsid w:val="443A04B0"/>
    <w:rsid w:val="443D58AA"/>
    <w:rsid w:val="445157F9"/>
    <w:rsid w:val="44557097"/>
    <w:rsid w:val="445E3E7C"/>
    <w:rsid w:val="44663053"/>
    <w:rsid w:val="446C2633"/>
    <w:rsid w:val="44817E8C"/>
    <w:rsid w:val="449471C1"/>
    <w:rsid w:val="44962EB9"/>
    <w:rsid w:val="44986F84"/>
    <w:rsid w:val="44AD6ED3"/>
    <w:rsid w:val="44C45FCB"/>
    <w:rsid w:val="44DC50C3"/>
    <w:rsid w:val="44EC107E"/>
    <w:rsid w:val="44F06DC0"/>
    <w:rsid w:val="45010FCD"/>
    <w:rsid w:val="4517259F"/>
    <w:rsid w:val="45237196"/>
    <w:rsid w:val="453E3FCF"/>
    <w:rsid w:val="4554734F"/>
    <w:rsid w:val="455E3D2A"/>
    <w:rsid w:val="45617CBE"/>
    <w:rsid w:val="45654400"/>
    <w:rsid w:val="45765517"/>
    <w:rsid w:val="457F0949"/>
    <w:rsid w:val="458A0FC3"/>
    <w:rsid w:val="458B0897"/>
    <w:rsid w:val="45B63B66"/>
    <w:rsid w:val="45B85B30"/>
    <w:rsid w:val="45BB5BFA"/>
    <w:rsid w:val="45BE0C6C"/>
    <w:rsid w:val="45BF746C"/>
    <w:rsid w:val="45C67B5B"/>
    <w:rsid w:val="45C81AEB"/>
    <w:rsid w:val="45D264C6"/>
    <w:rsid w:val="45D36751"/>
    <w:rsid w:val="45EA7CB3"/>
    <w:rsid w:val="45F83EDF"/>
    <w:rsid w:val="46173683"/>
    <w:rsid w:val="462C3E28"/>
    <w:rsid w:val="462F3918"/>
    <w:rsid w:val="46380A1F"/>
    <w:rsid w:val="463827CD"/>
    <w:rsid w:val="4642189D"/>
    <w:rsid w:val="464355D7"/>
    <w:rsid w:val="464534A6"/>
    <w:rsid w:val="464A71CF"/>
    <w:rsid w:val="46565349"/>
    <w:rsid w:val="465670F7"/>
    <w:rsid w:val="465E7D59"/>
    <w:rsid w:val="46715CDF"/>
    <w:rsid w:val="469D2F78"/>
    <w:rsid w:val="469F284C"/>
    <w:rsid w:val="46A65D37"/>
    <w:rsid w:val="46B8390E"/>
    <w:rsid w:val="46C202E8"/>
    <w:rsid w:val="46D324F5"/>
    <w:rsid w:val="46D52711"/>
    <w:rsid w:val="46F34946"/>
    <w:rsid w:val="4704684C"/>
    <w:rsid w:val="4714323A"/>
    <w:rsid w:val="471737EE"/>
    <w:rsid w:val="472B2331"/>
    <w:rsid w:val="472D42FC"/>
    <w:rsid w:val="473867FC"/>
    <w:rsid w:val="474433F3"/>
    <w:rsid w:val="47530335"/>
    <w:rsid w:val="47695EE3"/>
    <w:rsid w:val="476E0DE5"/>
    <w:rsid w:val="478A52AA"/>
    <w:rsid w:val="479223B1"/>
    <w:rsid w:val="47961EA1"/>
    <w:rsid w:val="479E48B1"/>
    <w:rsid w:val="47A143A2"/>
    <w:rsid w:val="47A345BE"/>
    <w:rsid w:val="47B15A25"/>
    <w:rsid w:val="47CA56A6"/>
    <w:rsid w:val="47D13C9A"/>
    <w:rsid w:val="47D97FDF"/>
    <w:rsid w:val="47EC39BF"/>
    <w:rsid w:val="47F16B76"/>
    <w:rsid w:val="47FC782A"/>
    <w:rsid w:val="47FE7A46"/>
    <w:rsid w:val="4800556C"/>
    <w:rsid w:val="48117779"/>
    <w:rsid w:val="48137EDD"/>
    <w:rsid w:val="482B41C1"/>
    <w:rsid w:val="482C7FB1"/>
    <w:rsid w:val="483671E0"/>
    <w:rsid w:val="483D231C"/>
    <w:rsid w:val="48425B85"/>
    <w:rsid w:val="48436E4D"/>
    <w:rsid w:val="484F3DFE"/>
    <w:rsid w:val="48783354"/>
    <w:rsid w:val="487970CD"/>
    <w:rsid w:val="48820E3E"/>
    <w:rsid w:val="488372AD"/>
    <w:rsid w:val="48855A71"/>
    <w:rsid w:val="48965639"/>
    <w:rsid w:val="489B23EA"/>
    <w:rsid w:val="489C158A"/>
    <w:rsid w:val="48A053F4"/>
    <w:rsid w:val="48E94252"/>
    <w:rsid w:val="48F826E7"/>
    <w:rsid w:val="490D6193"/>
    <w:rsid w:val="49180694"/>
    <w:rsid w:val="491B4C17"/>
    <w:rsid w:val="49227764"/>
    <w:rsid w:val="4940333B"/>
    <w:rsid w:val="4950607F"/>
    <w:rsid w:val="495A6762"/>
    <w:rsid w:val="497C50C6"/>
    <w:rsid w:val="497F0713"/>
    <w:rsid w:val="49816239"/>
    <w:rsid w:val="49874754"/>
    <w:rsid w:val="49956188"/>
    <w:rsid w:val="499A379E"/>
    <w:rsid w:val="49A44E9E"/>
    <w:rsid w:val="49A62BC0"/>
    <w:rsid w:val="49B06B1E"/>
    <w:rsid w:val="49B4660E"/>
    <w:rsid w:val="49B52386"/>
    <w:rsid w:val="49D91BD0"/>
    <w:rsid w:val="49E427F3"/>
    <w:rsid w:val="49EA2030"/>
    <w:rsid w:val="49EB5DA8"/>
    <w:rsid w:val="49F92273"/>
    <w:rsid w:val="4A0330F2"/>
    <w:rsid w:val="4A064990"/>
    <w:rsid w:val="4A161077"/>
    <w:rsid w:val="4A35401A"/>
    <w:rsid w:val="4A357BCE"/>
    <w:rsid w:val="4A372C66"/>
    <w:rsid w:val="4A41516D"/>
    <w:rsid w:val="4A5D4EF8"/>
    <w:rsid w:val="4A77763C"/>
    <w:rsid w:val="4A7B712C"/>
    <w:rsid w:val="4A7F4E6E"/>
    <w:rsid w:val="4A8A3813"/>
    <w:rsid w:val="4AA2290B"/>
    <w:rsid w:val="4AA7115C"/>
    <w:rsid w:val="4AB2113C"/>
    <w:rsid w:val="4AB64608"/>
    <w:rsid w:val="4ABB1C1E"/>
    <w:rsid w:val="4AC97E97"/>
    <w:rsid w:val="4ACC7988"/>
    <w:rsid w:val="4ACE3700"/>
    <w:rsid w:val="4AD514E7"/>
    <w:rsid w:val="4AD66A58"/>
    <w:rsid w:val="4ADE6DF8"/>
    <w:rsid w:val="4AE7656F"/>
    <w:rsid w:val="4B207620"/>
    <w:rsid w:val="4B254E16"/>
    <w:rsid w:val="4B3D2633"/>
    <w:rsid w:val="4B425E9C"/>
    <w:rsid w:val="4B49722A"/>
    <w:rsid w:val="4B4C0AC8"/>
    <w:rsid w:val="4B553E21"/>
    <w:rsid w:val="4B5A6F67"/>
    <w:rsid w:val="4B661B8A"/>
    <w:rsid w:val="4B667DDC"/>
    <w:rsid w:val="4B893950"/>
    <w:rsid w:val="4BA34B8C"/>
    <w:rsid w:val="4BB24DCF"/>
    <w:rsid w:val="4BC44B03"/>
    <w:rsid w:val="4BC64A4A"/>
    <w:rsid w:val="4BEF7DD1"/>
    <w:rsid w:val="4BF335DE"/>
    <w:rsid w:val="4BF61160"/>
    <w:rsid w:val="4BFD68C7"/>
    <w:rsid w:val="4BFE6267"/>
    <w:rsid w:val="4C043151"/>
    <w:rsid w:val="4C15710C"/>
    <w:rsid w:val="4C196BFC"/>
    <w:rsid w:val="4C196DE9"/>
    <w:rsid w:val="4C255555"/>
    <w:rsid w:val="4C2757BD"/>
    <w:rsid w:val="4C2D3E5C"/>
    <w:rsid w:val="4C365A00"/>
    <w:rsid w:val="4C39729F"/>
    <w:rsid w:val="4C3E48B5"/>
    <w:rsid w:val="4C416153"/>
    <w:rsid w:val="4C4D2D3A"/>
    <w:rsid w:val="4C4F261E"/>
    <w:rsid w:val="4C5C4D3B"/>
    <w:rsid w:val="4C60482B"/>
    <w:rsid w:val="4C653BF0"/>
    <w:rsid w:val="4C675BBA"/>
    <w:rsid w:val="4C7327B1"/>
    <w:rsid w:val="4C83676C"/>
    <w:rsid w:val="4C8524E4"/>
    <w:rsid w:val="4C891FD4"/>
    <w:rsid w:val="4C96649F"/>
    <w:rsid w:val="4CB63000"/>
    <w:rsid w:val="4CBB4158"/>
    <w:rsid w:val="4CBB57A3"/>
    <w:rsid w:val="4CD15729"/>
    <w:rsid w:val="4CE33A12"/>
    <w:rsid w:val="4CEE1E37"/>
    <w:rsid w:val="4CFA7E56"/>
    <w:rsid w:val="4CFB27A6"/>
    <w:rsid w:val="4CFB4554"/>
    <w:rsid w:val="4D05135A"/>
    <w:rsid w:val="4D0A29E9"/>
    <w:rsid w:val="4D0A4797"/>
    <w:rsid w:val="4D0E6F71"/>
    <w:rsid w:val="4D151ABA"/>
    <w:rsid w:val="4D1D096E"/>
    <w:rsid w:val="4D21045F"/>
    <w:rsid w:val="4D245859"/>
    <w:rsid w:val="4D401E0F"/>
    <w:rsid w:val="4D467EC5"/>
    <w:rsid w:val="4D501B98"/>
    <w:rsid w:val="4D5679DC"/>
    <w:rsid w:val="4D5C1497"/>
    <w:rsid w:val="4D5F0F87"/>
    <w:rsid w:val="4D64034B"/>
    <w:rsid w:val="4D6457C9"/>
    <w:rsid w:val="4D6D18F6"/>
    <w:rsid w:val="4D741F0F"/>
    <w:rsid w:val="4D785BA5"/>
    <w:rsid w:val="4D901140"/>
    <w:rsid w:val="4DA846DC"/>
    <w:rsid w:val="4DAD1CF2"/>
    <w:rsid w:val="4DBC43F3"/>
    <w:rsid w:val="4DC35886"/>
    <w:rsid w:val="4DEB07B6"/>
    <w:rsid w:val="4DF96CE5"/>
    <w:rsid w:val="4E013D22"/>
    <w:rsid w:val="4E086F29"/>
    <w:rsid w:val="4E105DDD"/>
    <w:rsid w:val="4E121B55"/>
    <w:rsid w:val="4E127DA7"/>
    <w:rsid w:val="4E1371E0"/>
    <w:rsid w:val="4E261AA5"/>
    <w:rsid w:val="4E3E294A"/>
    <w:rsid w:val="4E4A12EF"/>
    <w:rsid w:val="4E5959D6"/>
    <w:rsid w:val="4E704ADB"/>
    <w:rsid w:val="4E705700"/>
    <w:rsid w:val="4E797E26"/>
    <w:rsid w:val="4E816CDB"/>
    <w:rsid w:val="4E8A3DE2"/>
    <w:rsid w:val="4E915170"/>
    <w:rsid w:val="4EA330F5"/>
    <w:rsid w:val="4EAF3848"/>
    <w:rsid w:val="4EB8094F"/>
    <w:rsid w:val="4EBD1AFF"/>
    <w:rsid w:val="4EBF119A"/>
    <w:rsid w:val="4ED80FF1"/>
    <w:rsid w:val="4EF456FF"/>
    <w:rsid w:val="4F027E1C"/>
    <w:rsid w:val="4F0C47F7"/>
    <w:rsid w:val="4F253B0A"/>
    <w:rsid w:val="4F304989"/>
    <w:rsid w:val="4F365D17"/>
    <w:rsid w:val="4F7F146C"/>
    <w:rsid w:val="4F9D18F3"/>
    <w:rsid w:val="4F9F38BD"/>
    <w:rsid w:val="4F9F566B"/>
    <w:rsid w:val="4FA1696E"/>
    <w:rsid w:val="4FA90931"/>
    <w:rsid w:val="4FD74E04"/>
    <w:rsid w:val="50242014"/>
    <w:rsid w:val="502618E8"/>
    <w:rsid w:val="50302767"/>
    <w:rsid w:val="505226DD"/>
    <w:rsid w:val="505C7A00"/>
    <w:rsid w:val="506D39BB"/>
    <w:rsid w:val="50700DB5"/>
    <w:rsid w:val="50716043"/>
    <w:rsid w:val="50772144"/>
    <w:rsid w:val="50792360"/>
    <w:rsid w:val="507E34D2"/>
    <w:rsid w:val="508D1967"/>
    <w:rsid w:val="508F3931"/>
    <w:rsid w:val="50970A38"/>
    <w:rsid w:val="509C1BAA"/>
    <w:rsid w:val="50A02BD7"/>
    <w:rsid w:val="50A56CB1"/>
    <w:rsid w:val="50A70C7B"/>
    <w:rsid w:val="50A82C45"/>
    <w:rsid w:val="50A96573"/>
    <w:rsid w:val="50AC6DEA"/>
    <w:rsid w:val="50CF3D2E"/>
    <w:rsid w:val="50D61560"/>
    <w:rsid w:val="51200A2D"/>
    <w:rsid w:val="513D15DF"/>
    <w:rsid w:val="51497F84"/>
    <w:rsid w:val="514A5AAA"/>
    <w:rsid w:val="514E559A"/>
    <w:rsid w:val="5164091A"/>
    <w:rsid w:val="516E1798"/>
    <w:rsid w:val="516E78F6"/>
    <w:rsid w:val="51714DE5"/>
    <w:rsid w:val="517D19DC"/>
    <w:rsid w:val="51864D34"/>
    <w:rsid w:val="5196484B"/>
    <w:rsid w:val="519F5DF6"/>
    <w:rsid w:val="51B03B5F"/>
    <w:rsid w:val="51B178D7"/>
    <w:rsid w:val="51C82735"/>
    <w:rsid w:val="51CB6BEB"/>
    <w:rsid w:val="51CE2237"/>
    <w:rsid w:val="51D35A9F"/>
    <w:rsid w:val="51D4086D"/>
    <w:rsid w:val="51E101BC"/>
    <w:rsid w:val="51E11F6A"/>
    <w:rsid w:val="51EC090F"/>
    <w:rsid w:val="51F81F67"/>
    <w:rsid w:val="520143BB"/>
    <w:rsid w:val="52081BED"/>
    <w:rsid w:val="520D0FB1"/>
    <w:rsid w:val="52171E30"/>
    <w:rsid w:val="521D4F6D"/>
    <w:rsid w:val="52271947"/>
    <w:rsid w:val="52302EF2"/>
    <w:rsid w:val="523757F7"/>
    <w:rsid w:val="52462715"/>
    <w:rsid w:val="52505342"/>
    <w:rsid w:val="525564B4"/>
    <w:rsid w:val="525906C2"/>
    <w:rsid w:val="525E31DA"/>
    <w:rsid w:val="5262308D"/>
    <w:rsid w:val="526F57C8"/>
    <w:rsid w:val="52846D9A"/>
    <w:rsid w:val="529514B5"/>
    <w:rsid w:val="529671F9"/>
    <w:rsid w:val="52990A97"/>
    <w:rsid w:val="529B480F"/>
    <w:rsid w:val="52A31916"/>
    <w:rsid w:val="52A4419F"/>
    <w:rsid w:val="52A85C86"/>
    <w:rsid w:val="52AA4A52"/>
    <w:rsid w:val="52B21B59"/>
    <w:rsid w:val="52B61649"/>
    <w:rsid w:val="52BE04FE"/>
    <w:rsid w:val="52BE405A"/>
    <w:rsid w:val="52CB49C9"/>
    <w:rsid w:val="52D03D8D"/>
    <w:rsid w:val="52D65F63"/>
    <w:rsid w:val="52EB7BAD"/>
    <w:rsid w:val="530D4FE1"/>
    <w:rsid w:val="530F0D59"/>
    <w:rsid w:val="531B14AC"/>
    <w:rsid w:val="531D3476"/>
    <w:rsid w:val="53206AC2"/>
    <w:rsid w:val="532D11DF"/>
    <w:rsid w:val="53980D4F"/>
    <w:rsid w:val="53A019B1"/>
    <w:rsid w:val="53B13BBE"/>
    <w:rsid w:val="53B4545D"/>
    <w:rsid w:val="53C57D14"/>
    <w:rsid w:val="53CD7002"/>
    <w:rsid w:val="53CE609A"/>
    <w:rsid w:val="53D61877"/>
    <w:rsid w:val="53D8739D"/>
    <w:rsid w:val="53EB70D0"/>
    <w:rsid w:val="53F41AD5"/>
    <w:rsid w:val="540C3689"/>
    <w:rsid w:val="541008E5"/>
    <w:rsid w:val="541859EC"/>
    <w:rsid w:val="542E16B3"/>
    <w:rsid w:val="54352A41"/>
    <w:rsid w:val="543C5B7E"/>
    <w:rsid w:val="5449029B"/>
    <w:rsid w:val="54520EFE"/>
    <w:rsid w:val="545F186C"/>
    <w:rsid w:val="54613836"/>
    <w:rsid w:val="54614C46"/>
    <w:rsid w:val="547C41CC"/>
    <w:rsid w:val="547C5F7A"/>
    <w:rsid w:val="547F5A6B"/>
    <w:rsid w:val="54866DF9"/>
    <w:rsid w:val="54880DC3"/>
    <w:rsid w:val="54895402"/>
    <w:rsid w:val="548B08B3"/>
    <w:rsid w:val="54A76A67"/>
    <w:rsid w:val="54B24092"/>
    <w:rsid w:val="54BA6AA3"/>
    <w:rsid w:val="54BB6E50"/>
    <w:rsid w:val="54C252E1"/>
    <w:rsid w:val="54DD03B7"/>
    <w:rsid w:val="54E0475B"/>
    <w:rsid w:val="54F75F49"/>
    <w:rsid w:val="54F77CF7"/>
    <w:rsid w:val="54FB1595"/>
    <w:rsid w:val="54FB77E7"/>
    <w:rsid w:val="551074B2"/>
    <w:rsid w:val="55235A40"/>
    <w:rsid w:val="552A00CC"/>
    <w:rsid w:val="552A59D6"/>
    <w:rsid w:val="55315D65"/>
    <w:rsid w:val="5549734D"/>
    <w:rsid w:val="554B04B8"/>
    <w:rsid w:val="555313D1"/>
    <w:rsid w:val="55551D25"/>
    <w:rsid w:val="555D5DAC"/>
    <w:rsid w:val="556233C2"/>
    <w:rsid w:val="556D7127"/>
    <w:rsid w:val="55733821"/>
    <w:rsid w:val="558A2010"/>
    <w:rsid w:val="558C6691"/>
    <w:rsid w:val="55992B5C"/>
    <w:rsid w:val="55A27C63"/>
    <w:rsid w:val="55AA2FBB"/>
    <w:rsid w:val="55BB7F03"/>
    <w:rsid w:val="55BE219A"/>
    <w:rsid w:val="55C220B3"/>
    <w:rsid w:val="55C72032"/>
    <w:rsid w:val="55C93441"/>
    <w:rsid w:val="55D1679A"/>
    <w:rsid w:val="55D74822"/>
    <w:rsid w:val="55E4027B"/>
    <w:rsid w:val="55E62245"/>
    <w:rsid w:val="55F735FC"/>
    <w:rsid w:val="55FC3817"/>
    <w:rsid w:val="55FF3307"/>
    <w:rsid w:val="5606767B"/>
    <w:rsid w:val="561F5757"/>
    <w:rsid w:val="56262642"/>
    <w:rsid w:val="56270168"/>
    <w:rsid w:val="563A60ED"/>
    <w:rsid w:val="563D7950"/>
    <w:rsid w:val="56431446"/>
    <w:rsid w:val="56644F18"/>
    <w:rsid w:val="566C201F"/>
    <w:rsid w:val="566D0271"/>
    <w:rsid w:val="56815ACA"/>
    <w:rsid w:val="56890E23"/>
    <w:rsid w:val="568D446F"/>
    <w:rsid w:val="569A3030"/>
    <w:rsid w:val="569D042A"/>
    <w:rsid w:val="56A96A51"/>
    <w:rsid w:val="56AA618E"/>
    <w:rsid w:val="56BF65F2"/>
    <w:rsid w:val="56CB143B"/>
    <w:rsid w:val="56D402F0"/>
    <w:rsid w:val="56D77DE0"/>
    <w:rsid w:val="56DC71A4"/>
    <w:rsid w:val="56E20EE6"/>
    <w:rsid w:val="56E61DD1"/>
    <w:rsid w:val="56FC7846"/>
    <w:rsid w:val="57083339"/>
    <w:rsid w:val="570A1F63"/>
    <w:rsid w:val="570D55B0"/>
    <w:rsid w:val="57106E4E"/>
    <w:rsid w:val="571C57F3"/>
    <w:rsid w:val="572172AD"/>
    <w:rsid w:val="57357F8E"/>
    <w:rsid w:val="573C40E7"/>
    <w:rsid w:val="57427274"/>
    <w:rsid w:val="57527466"/>
    <w:rsid w:val="575541D7"/>
    <w:rsid w:val="575A24E3"/>
    <w:rsid w:val="575A2AA3"/>
    <w:rsid w:val="57615006"/>
    <w:rsid w:val="576378C6"/>
    <w:rsid w:val="577613A7"/>
    <w:rsid w:val="577D5EA0"/>
    <w:rsid w:val="578735B4"/>
    <w:rsid w:val="578D049F"/>
    <w:rsid w:val="57917261"/>
    <w:rsid w:val="579B705F"/>
    <w:rsid w:val="57A209D1"/>
    <w:rsid w:val="57A557E8"/>
    <w:rsid w:val="57A9647E"/>
    <w:rsid w:val="57AB08B8"/>
    <w:rsid w:val="57AD1917"/>
    <w:rsid w:val="57AF2B0B"/>
    <w:rsid w:val="57AF6667"/>
    <w:rsid w:val="57B41ECF"/>
    <w:rsid w:val="57BC43AF"/>
    <w:rsid w:val="57CE11E3"/>
    <w:rsid w:val="57E207EA"/>
    <w:rsid w:val="58006EC2"/>
    <w:rsid w:val="581D7016"/>
    <w:rsid w:val="582C7CB7"/>
    <w:rsid w:val="58313520"/>
    <w:rsid w:val="58555460"/>
    <w:rsid w:val="58562F86"/>
    <w:rsid w:val="586C6306"/>
    <w:rsid w:val="5875165E"/>
    <w:rsid w:val="588673C8"/>
    <w:rsid w:val="589F66DB"/>
    <w:rsid w:val="58A957AC"/>
    <w:rsid w:val="58DD4266"/>
    <w:rsid w:val="58E14F46"/>
    <w:rsid w:val="59030A18"/>
    <w:rsid w:val="590A1475"/>
    <w:rsid w:val="591250FF"/>
    <w:rsid w:val="591470C9"/>
    <w:rsid w:val="591E23FF"/>
    <w:rsid w:val="592421CA"/>
    <w:rsid w:val="5932754F"/>
    <w:rsid w:val="593A6404"/>
    <w:rsid w:val="594C6863"/>
    <w:rsid w:val="59617EEA"/>
    <w:rsid w:val="596D2336"/>
    <w:rsid w:val="599E6993"/>
    <w:rsid w:val="59B113EA"/>
    <w:rsid w:val="59B368E2"/>
    <w:rsid w:val="59BE5287"/>
    <w:rsid w:val="59C856BE"/>
    <w:rsid w:val="5A032C9A"/>
    <w:rsid w:val="5A0C1B4F"/>
    <w:rsid w:val="5A2A2465"/>
    <w:rsid w:val="5A4A08C9"/>
    <w:rsid w:val="5A567682"/>
    <w:rsid w:val="5A5D4C93"/>
    <w:rsid w:val="5A6220B6"/>
    <w:rsid w:val="5A663955"/>
    <w:rsid w:val="5A8408B7"/>
    <w:rsid w:val="5A8E6A07"/>
    <w:rsid w:val="5A9D30EE"/>
    <w:rsid w:val="5A9D36A5"/>
    <w:rsid w:val="5AA24261"/>
    <w:rsid w:val="5AA74DED"/>
    <w:rsid w:val="5AB26B9A"/>
    <w:rsid w:val="5AB70B64"/>
    <w:rsid w:val="5ABC24FB"/>
    <w:rsid w:val="5ACD39D4"/>
    <w:rsid w:val="5AE34FA5"/>
    <w:rsid w:val="5AE969BB"/>
    <w:rsid w:val="5AFE1DDF"/>
    <w:rsid w:val="5B21787C"/>
    <w:rsid w:val="5B231846"/>
    <w:rsid w:val="5B2804A6"/>
    <w:rsid w:val="5B2829B8"/>
    <w:rsid w:val="5B307ABF"/>
    <w:rsid w:val="5B355A1A"/>
    <w:rsid w:val="5B417F1E"/>
    <w:rsid w:val="5B4E1E05"/>
    <w:rsid w:val="5B4E6197"/>
    <w:rsid w:val="5B523ED9"/>
    <w:rsid w:val="5B61411C"/>
    <w:rsid w:val="5B687259"/>
    <w:rsid w:val="5B7A4125"/>
    <w:rsid w:val="5B8E2106"/>
    <w:rsid w:val="5B975D90"/>
    <w:rsid w:val="5B991B08"/>
    <w:rsid w:val="5B9A316C"/>
    <w:rsid w:val="5BA1276A"/>
    <w:rsid w:val="5BA54992"/>
    <w:rsid w:val="5BB24978"/>
    <w:rsid w:val="5BC56459"/>
    <w:rsid w:val="5BC934AE"/>
    <w:rsid w:val="5BD743DE"/>
    <w:rsid w:val="5BD90156"/>
    <w:rsid w:val="5BDA0258"/>
    <w:rsid w:val="5BDB3ECE"/>
    <w:rsid w:val="5BF22FC6"/>
    <w:rsid w:val="5C02145B"/>
    <w:rsid w:val="5C043425"/>
    <w:rsid w:val="5C264C96"/>
    <w:rsid w:val="5C3D6937"/>
    <w:rsid w:val="5C3F26AF"/>
    <w:rsid w:val="5C441A74"/>
    <w:rsid w:val="5C4952DC"/>
    <w:rsid w:val="5C4A4BB0"/>
    <w:rsid w:val="5C5F68AD"/>
    <w:rsid w:val="5C6F4617"/>
    <w:rsid w:val="5C702869"/>
    <w:rsid w:val="5C735FF2"/>
    <w:rsid w:val="5C9F314E"/>
    <w:rsid w:val="5CA02A22"/>
    <w:rsid w:val="5CBC79AD"/>
    <w:rsid w:val="5CC21B4D"/>
    <w:rsid w:val="5CC4049D"/>
    <w:rsid w:val="5CC46711"/>
    <w:rsid w:val="5CD1707F"/>
    <w:rsid w:val="5CD821BC"/>
    <w:rsid w:val="5CD94447"/>
    <w:rsid w:val="5CDF179C"/>
    <w:rsid w:val="5CF113AD"/>
    <w:rsid w:val="5CF80AB0"/>
    <w:rsid w:val="5D107BA8"/>
    <w:rsid w:val="5D153410"/>
    <w:rsid w:val="5D1A4582"/>
    <w:rsid w:val="5D1D22C5"/>
    <w:rsid w:val="5D292A17"/>
    <w:rsid w:val="5D2974F9"/>
    <w:rsid w:val="5D3C6BEF"/>
    <w:rsid w:val="5D417D61"/>
    <w:rsid w:val="5D731EE5"/>
    <w:rsid w:val="5D752F59"/>
    <w:rsid w:val="5D7E2AC6"/>
    <w:rsid w:val="5D814602"/>
    <w:rsid w:val="5D8F31C2"/>
    <w:rsid w:val="5D9562FF"/>
    <w:rsid w:val="5D9F2CDA"/>
    <w:rsid w:val="5DB04EE7"/>
    <w:rsid w:val="5DB26EB1"/>
    <w:rsid w:val="5DBF7FE8"/>
    <w:rsid w:val="5DC170F4"/>
    <w:rsid w:val="5DC82230"/>
    <w:rsid w:val="5DD5494D"/>
    <w:rsid w:val="5DE52DE2"/>
    <w:rsid w:val="5DF170B4"/>
    <w:rsid w:val="5DF4313D"/>
    <w:rsid w:val="5E005E6E"/>
    <w:rsid w:val="5E0B036F"/>
    <w:rsid w:val="5E1121B9"/>
    <w:rsid w:val="5E1436C8"/>
    <w:rsid w:val="5E231B5D"/>
    <w:rsid w:val="5E453881"/>
    <w:rsid w:val="5E602469"/>
    <w:rsid w:val="5E6F0AF5"/>
    <w:rsid w:val="5E6F5886"/>
    <w:rsid w:val="5E7D126D"/>
    <w:rsid w:val="5E850121"/>
    <w:rsid w:val="5E8F3932"/>
    <w:rsid w:val="5EAA5DDA"/>
    <w:rsid w:val="5EC92704"/>
    <w:rsid w:val="5ECE3E27"/>
    <w:rsid w:val="5ED03A93"/>
    <w:rsid w:val="5EEF00C4"/>
    <w:rsid w:val="5EF52F7B"/>
    <w:rsid w:val="5EFF6126"/>
    <w:rsid w:val="5F0454EA"/>
    <w:rsid w:val="5F0820A0"/>
    <w:rsid w:val="5F096FA4"/>
    <w:rsid w:val="5F0A5975"/>
    <w:rsid w:val="5F17346F"/>
    <w:rsid w:val="5F1A2F60"/>
    <w:rsid w:val="5F2711D9"/>
    <w:rsid w:val="5F2E2567"/>
    <w:rsid w:val="5F357D99"/>
    <w:rsid w:val="5F362CC6"/>
    <w:rsid w:val="5F4104EC"/>
    <w:rsid w:val="5F41673E"/>
    <w:rsid w:val="5F5821DF"/>
    <w:rsid w:val="5F5D2E4C"/>
    <w:rsid w:val="5F5D4BFA"/>
    <w:rsid w:val="5F5E109E"/>
    <w:rsid w:val="5F5F0972"/>
    <w:rsid w:val="5F6D308F"/>
    <w:rsid w:val="5F773F0E"/>
    <w:rsid w:val="5F812FDF"/>
    <w:rsid w:val="5FBB61A1"/>
    <w:rsid w:val="5FBBF48D"/>
    <w:rsid w:val="5FBF5E70"/>
    <w:rsid w:val="5FED2422"/>
    <w:rsid w:val="5FF76DFD"/>
    <w:rsid w:val="600476DC"/>
    <w:rsid w:val="6005776C"/>
    <w:rsid w:val="6031230F"/>
    <w:rsid w:val="60334C18"/>
    <w:rsid w:val="60367925"/>
    <w:rsid w:val="60483AFC"/>
    <w:rsid w:val="605D1356"/>
    <w:rsid w:val="607246D5"/>
    <w:rsid w:val="607641C6"/>
    <w:rsid w:val="60765F74"/>
    <w:rsid w:val="608C7A20"/>
    <w:rsid w:val="608E59B3"/>
    <w:rsid w:val="609F5F1C"/>
    <w:rsid w:val="60A56859"/>
    <w:rsid w:val="60AA0313"/>
    <w:rsid w:val="60AC408B"/>
    <w:rsid w:val="60BF5B6D"/>
    <w:rsid w:val="60C02463"/>
    <w:rsid w:val="60C05441"/>
    <w:rsid w:val="60D333C6"/>
    <w:rsid w:val="60DB7974"/>
    <w:rsid w:val="60E07891"/>
    <w:rsid w:val="60E55611"/>
    <w:rsid w:val="61077514"/>
    <w:rsid w:val="610C4B2A"/>
    <w:rsid w:val="611B4D6D"/>
    <w:rsid w:val="61245938"/>
    <w:rsid w:val="613D4CE3"/>
    <w:rsid w:val="614D3412"/>
    <w:rsid w:val="614F5864"/>
    <w:rsid w:val="61502C69"/>
    <w:rsid w:val="615A7643"/>
    <w:rsid w:val="615C785F"/>
    <w:rsid w:val="61665FE8"/>
    <w:rsid w:val="61783F6D"/>
    <w:rsid w:val="617F70AA"/>
    <w:rsid w:val="6186668A"/>
    <w:rsid w:val="61974B52"/>
    <w:rsid w:val="619F599E"/>
    <w:rsid w:val="61A82AA5"/>
    <w:rsid w:val="61D513C0"/>
    <w:rsid w:val="61E6537B"/>
    <w:rsid w:val="61ED1253"/>
    <w:rsid w:val="61EF2482"/>
    <w:rsid w:val="62053A53"/>
    <w:rsid w:val="62127F1E"/>
    <w:rsid w:val="621912AD"/>
    <w:rsid w:val="62223D7A"/>
    <w:rsid w:val="62333447"/>
    <w:rsid w:val="6243202F"/>
    <w:rsid w:val="624F2F20"/>
    <w:rsid w:val="62586279"/>
    <w:rsid w:val="625C5983"/>
    <w:rsid w:val="62683FE2"/>
    <w:rsid w:val="626C5880"/>
    <w:rsid w:val="626F35C2"/>
    <w:rsid w:val="62744735"/>
    <w:rsid w:val="62830E1C"/>
    <w:rsid w:val="62856942"/>
    <w:rsid w:val="629B7F14"/>
    <w:rsid w:val="629D3C8C"/>
    <w:rsid w:val="62A56FE4"/>
    <w:rsid w:val="62A739DC"/>
    <w:rsid w:val="62A81FE3"/>
    <w:rsid w:val="62AD7C47"/>
    <w:rsid w:val="62B110E4"/>
    <w:rsid w:val="62B7575F"/>
    <w:rsid w:val="62BE08F6"/>
    <w:rsid w:val="62D358FF"/>
    <w:rsid w:val="62EF1C6C"/>
    <w:rsid w:val="62F334CE"/>
    <w:rsid w:val="62F92E8C"/>
    <w:rsid w:val="62FB040C"/>
    <w:rsid w:val="62FB4E56"/>
    <w:rsid w:val="630120B0"/>
    <w:rsid w:val="63211923"/>
    <w:rsid w:val="634560D1"/>
    <w:rsid w:val="635051A2"/>
    <w:rsid w:val="63506F50"/>
    <w:rsid w:val="6356208C"/>
    <w:rsid w:val="635A392B"/>
    <w:rsid w:val="63911317"/>
    <w:rsid w:val="63A4729C"/>
    <w:rsid w:val="63C677E4"/>
    <w:rsid w:val="63C94F54"/>
    <w:rsid w:val="63D7141F"/>
    <w:rsid w:val="63F34321"/>
    <w:rsid w:val="63F42DE3"/>
    <w:rsid w:val="63FB36A2"/>
    <w:rsid w:val="64095351"/>
    <w:rsid w:val="6417181C"/>
    <w:rsid w:val="643B7C00"/>
    <w:rsid w:val="64472F94"/>
    <w:rsid w:val="64502F80"/>
    <w:rsid w:val="64550596"/>
    <w:rsid w:val="645B7546"/>
    <w:rsid w:val="645C1924"/>
    <w:rsid w:val="647C1FC7"/>
    <w:rsid w:val="64AA08E2"/>
    <w:rsid w:val="64B81251"/>
    <w:rsid w:val="64BE613B"/>
    <w:rsid w:val="64F47DAF"/>
    <w:rsid w:val="65056EC7"/>
    <w:rsid w:val="65062A50"/>
    <w:rsid w:val="650E096C"/>
    <w:rsid w:val="6511270F"/>
    <w:rsid w:val="65295CAB"/>
    <w:rsid w:val="652E32C1"/>
    <w:rsid w:val="65385EEE"/>
    <w:rsid w:val="653D3504"/>
    <w:rsid w:val="655D3BA6"/>
    <w:rsid w:val="656960A7"/>
    <w:rsid w:val="657A4758"/>
    <w:rsid w:val="657F58CB"/>
    <w:rsid w:val="65842EE1"/>
    <w:rsid w:val="65882DCF"/>
    <w:rsid w:val="65901886"/>
    <w:rsid w:val="65BC4466"/>
    <w:rsid w:val="65BF03BD"/>
    <w:rsid w:val="65CE1ED3"/>
    <w:rsid w:val="65D5373C"/>
    <w:rsid w:val="65EF161C"/>
    <w:rsid w:val="66001D5C"/>
    <w:rsid w:val="660758C0"/>
    <w:rsid w:val="66081ABD"/>
    <w:rsid w:val="66124991"/>
    <w:rsid w:val="661701F9"/>
    <w:rsid w:val="6627035B"/>
    <w:rsid w:val="66410DD2"/>
    <w:rsid w:val="66486604"/>
    <w:rsid w:val="664F7993"/>
    <w:rsid w:val="665C20B0"/>
    <w:rsid w:val="665C3E5E"/>
    <w:rsid w:val="66611474"/>
    <w:rsid w:val="667016B7"/>
    <w:rsid w:val="66754F1F"/>
    <w:rsid w:val="66833198"/>
    <w:rsid w:val="66901C8E"/>
    <w:rsid w:val="669C24AC"/>
    <w:rsid w:val="66B45A48"/>
    <w:rsid w:val="66D46891"/>
    <w:rsid w:val="66D95392"/>
    <w:rsid w:val="66E228F0"/>
    <w:rsid w:val="66E300DB"/>
    <w:rsid w:val="66ED2D08"/>
    <w:rsid w:val="66EF7B08"/>
    <w:rsid w:val="66F83B86"/>
    <w:rsid w:val="67210E21"/>
    <w:rsid w:val="67236729"/>
    <w:rsid w:val="67397CFB"/>
    <w:rsid w:val="673E3563"/>
    <w:rsid w:val="67492634"/>
    <w:rsid w:val="675D1C3B"/>
    <w:rsid w:val="67627252"/>
    <w:rsid w:val="67760F4F"/>
    <w:rsid w:val="67900263"/>
    <w:rsid w:val="679768AD"/>
    <w:rsid w:val="679A2E90"/>
    <w:rsid w:val="67AB0BF9"/>
    <w:rsid w:val="67CC0B6F"/>
    <w:rsid w:val="67D87514"/>
    <w:rsid w:val="67E744E3"/>
    <w:rsid w:val="67EB36EB"/>
    <w:rsid w:val="67F02AB0"/>
    <w:rsid w:val="67F20AE5"/>
    <w:rsid w:val="67FD51CC"/>
    <w:rsid w:val="68106CAE"/>
    <w:rsid w:val="68155815"/>
    <w:rsid w:val="68444BA9"/>
    <w:rsid w:val="68561078"/>
    <w:rsid w:val="685E3EBD"/>
    <w:rsid w:val="6870599E"/>
    <w:rsid w:val="68725BBA"/>
    <w:rsid w:val="689B6EBF"/>
    <w:rsid w:val="68A8338A"/>
    <w:rsid w:val="68B327D3"/>
    <w:rsid w:val="68C87588"/>
    <w:rsid w:val="68CA67E9"/>
    <w:rsid w:val="68E32614"/>
    <w:rsid w:val="68F22857"/>
    <w:rsid w:val="69036813"/>
    <w:rsid w:val="69055B7F"/>
    <w:rsid w:val="69076303"/>
    <w:rsid w:val="690A7BA1"/>
    <w:rsid w:val="6914486D"/>
    <w:rsid w:val="6922313D"/>
    <w:rsid w:val="692D388F"/>
    <w:rsid w:val="6953779A"/>
    <w:rsid w:val="69562DE6"/>
    <w:rsid w:val="6993213E"/>
    <w:rsid w:val="69955386"/>
    <w:rsid w:val="699D6C67"/>
    <w:rsid w:val="69A963AE"/>
    <w:rsid w:val="69BA1D3C"/>
    <w:rsid w:val="69BD4C13"/>
    <w:rsid w:val="69C45FA2"/>
    <w:rsid w:val="69CA7330"/>
    <w:rsid w:val="69D72179"/>
    <w:rsid w:val="69DA57C5"/>
    <w:rsid w:val="69E77EE2"/>
    <w:rsid w:val="69F61ED3"/>
    <w:rsid w:val="69FB573C"/>
    <w:rsid w:val="6A084430"/>
    <w:rsid w:val="6A0D631B"/>
    <w:rsid w:val="6A270FC0"/>
    <w:rsid w:val="6A2B6021"/>
    <w:rsid w:val="6A2D091B"/>
    <w:rsid w:val="6A311785"/>
    <w:rsid w:val="6A3D7B02"/>
    <w:rsid w:val="6A4B37B3"/>
    <w:rsid w:val="6A576E16"/>
    <w:rsid w:val="6A647061"/>
    <w:rsid w:val="6A674B7F"/>
    <w:rsid w:val="6A6E5F0E"/>
    <w:rsid w:val="6A7774B8"/>
    <w:rsid w:val="6A7C062B"/>
    <w:rsid w:val="6A845731"/>
    <w:rsid w:val="6A86594D"/>
    <w:rsid w:val="6A8B38CC"/>
    <w:rsid w:val="6A927E4E"/>
    <w:rsid w:val="6A933BC6"/>
    <w:rsid w:val="6A9C2A7B"/>
    <w:rsid w:val="6A9C6D02"/>
    <w:rsid w:val="6A9F256B"/>
    <w:rsid w:val="6AA656A7"/>
    <w:rsid w:val="6AA67D9D"/>
    <w:rsid w:val="6AA933EA"/>
    <w:rsid w:val="6AC124E1"/>
    <w:rsid w:val="6AE54422"/>
    <w:rsid w:val="6AEB43C1"/>
    <w:rsid w:val="6AEF34F2"/>
    <w:rsid w:val="6AF44665"/>
    <w:rsid w:val="6AF64881"/>
    <w:rsid w:val="6AF74155"/>
    <w:rsid w:val="6B03191D"/>
    <w:rsid w:val="6B0F5943"/>
    <w:rsid w:val="6B2F3761"/>
    <w:rsid w:val="6B3B04E6"/>
    <w:rsid w:val="6B463390"/>
    <w:rsid w:val="6B4849B1"/>
    <w:rsid w:val="6B4F3F91"/>
    <w:rsid w:val="6B517D09"/>
    <w:rsid w:val="6B574BF4"/>
    <w:rsid w:val="6B80239C"/>
    <w:rsid w:val="6B824366"/>
    <w:rsid w:val="6B826114"/>
    <w:rsid w:val="6B827EC3"/>
    <w:rsid w:val="6B8579B3"/>
    <w:rsid w:val="6B8F25DF"/>
    <w:rsid w:val="6B930322"/>
    <w:rsid w:val="6B99520C"/>
    <w:rsid w:val="6B9D4CFC"/>
    <w:rsid w:val="6BA3608B"/>
    <w:rsid w:val="6BA86DB0"/>
    <w:rsid w:val="6BBA1762"/>
    <w:rsid w:val="6BDD77EF"/>
    <w:rsid w:val="6BE0108D"/>
    <w:rsid w:val="6BE3E8EB"/>
    <w:rsid w:val="6BFB7C75"/>
    <w:rsid w:val="6C1B20C5"/>
    <w:rsid w:val="6C215EC8"/>
    <w:rsid w:val="6C292A34"/>
    <w:rsid w:val="6C2E004A"/>
    <w:rsid w:val="6C353187"/>
    <w:rsid w:val="6C375151"/>
    <w:rsid w:val="6C382A69"/>
    <w:rsid w:val="6C3D2602"/>
    <w:rsid w:val="6C586E75"/>
    <w:rsid w:val="6C5F1FB2"/>
    <w:rsid w:val="6C663340"/>
    <w:rsid w:val="6C6835C6"/>
    <w:rsid w:val="6C7D4B2E"/>
    <w:rsid w:val="6CA42C42"/>
    <w:rsid w:val="6CA64085"/>
    <w:rsid w:val="6CAB51F7"/>
    <w:rsid w:val="6CAD15A8"/>
    <w:rsid w:val="6CB202B7"/>
    <w:rsid w:val="6CB5251A"/>
    <w:rsid w:val="6CBF0CA2"/>
    <w:rsid w:val="6CC62031"/>
    <w:rsid w:val="6CC8224D"/>
    <w:rsid w:val="6CDC1854"/>
    <w:rsid w:val="6CE1330F"/>
    <w:rsid w:val="6CE30E35"/>
    <w:rsid w:val="6CE34991"/>
    <w:rsid w:val="6CF546C4"/>
    <w:rsid w:val="6CFE7A1D"/>
    <w:rsid w:val="6D003795"/>
    <w:rsid w:val="6D06067F"/>
    <w:rsid w:val="6D0801EF"/>
    <w:rsid w:val="6D196605"/>
    <w:rsid w:val="6D1F7993"/>
    <w:rsid w:val="6D2F5E28"/>
    <w:rsid w:val="6D54763D"/>
    <w:rsid w:val="6D672453"/>
    <w:rsid w:val="6D674564"/>
    <w:rsid w:val="6D8C327A"/>
    <w:rsid w:val="6D8D2BF2"/>
    <w:rsid w:val="6D8D74BE"/>
    <w:rsid w:val="6D924450"/>
    <w:rsid w:val="6D9D423D"/>
    <w:rsid w:val="6DB66549"/>
    <w:rsid w:val="6DBC7542"/>
    <w:rsid w:val="6DD32C57"/>
    <w:rsid w:val="6DEC4263"/>
    <w:rsid w:val="6DEE5CE3"/>
    <w:rsid w:val="6DFA4688"/>
    <w:rsid w:val="6E2B1519"/>
    <w:rsid w:val="6E396833"/>
    <w:rsid w:val="6E3A0F28"/>
    <w:rsid w:val="6E3B6A4F"/>
    <w:rsid w:val="6E3D4575"/>
    <w:rsid w:val="6E4A0A40"/>
    <w:rsid w:val="6E565636"/>
    <w:rsid w:val="6E774CD7"/>
    <w:rsid w:val="6E843F52"/>
    <w:rsid w:val="6E930639"/>
    <w:rsid w:val="6E9D3265"/>
    <w:rsid w:val="6EA12D56"/>
    <w:rsid w:val="6EB75132"/>
    <w:rsid w:val="6EC24A7A"/>
    <w:rsid w:val="6ECE341F"/>
    <w:rsid w:val="6ED8429D"/>
    <w:rsid w:val="6EDB549D"/>
    <w:rsid w:val="6EDC3D8E"/>
    <w:rsid w:val="6EE9790F"/>
    <w:rsid w:val="6EED7D49"/>
    <w:rsid w:val="6EF71A09"/>
    <w:rsid w:val="6EF727C3"/>
    <w:rsid w:val="6EFE3D04"/>
    <w:rsid w:val="6F0A08FB"/>
    <w:rsid w:val="6F0B4673"/>
    <w:rsid w:val="6F125A01"/>
    <w:rsid w:val="6F231DA4"/>
    <w:rsid w:val="6F2E0C17"/>
    <w:rsid w:val="6F343BCA"/>
    <w:rsid w:val="6F433E0D"/>
    <w:rsid w:val="6F4436E1"/>
    <w:rsid w:val="6F4656AB"/>
    <w:rsid w:val="6F4E1D63"/>
    <w:rsid w:val="6F502086"/>
    <w:rsid w:val="6F576F0F"/>
    <w:rsid w:val="6F5E33EE"/>
    <w:rsid w:val="6F5F379E"/>
    <w:rsid w:val="6F60676D"/>
    <w:rsid w:val="6F653D83"/>
    <w:rsid w:val="6F6D0E8A"/>
    <w:rsid w:val="6F6E027D"/>
    <w:rsid w:val="6F753190"/>
    <w:rsid w:val="6F7810F5"/>
    <w:rsid w:val="6F8F0E00"/>
    <w:rsid w:val="6F9E7295"/>
    <w:rsid w:val="6FB70357"/>
    <w:rsid w:val="6FB7426E"/>
    <w:rsid w:val="6FC82564"/>
    <w:rsid w:val="6FD40F09"/>
    <w:rsid w:val="6FE86EBE"/>
    <w:rsid w:val="6FF173C5"/>
    <w:rsid w:val="6FFFF095"/>
    <w:rsid w:val="700510C2"/>
    <w:rsid w:val="70052E70"/>
    <w:rsid w:val="7012558D"/>
    <w:rsid w:val="70126ED4"/>
    <w:rsid w:val="70377C0C"/>
    <w:rsid w:val="7040659E"/>
    <w:rsid w:val="704C0A9F"/>
    <w:rsid w:val="70760621"/>
    <w:rsid w:val="70765B1C"/>
    <w:rsid w:val="707820A5"/>
    <w:rsid w:val="707A1AB0"/>
    <w:rsid w:val="707D6EAA"/>
    <w:rsid w:val="70932B72"/>
    <w:rsid w:val="709D624E"/>
    <w:rsid w:val="70A15996"/>
    <w:rsid w:val="70AA7A97"/>
    <w:rsid w:val="70D171F6"/>
    <w:rsid w:val="70F3716D"/>
    <w:rsid w:val="70FE623D"/>
    <w:rsid w:val="7103616B"/>
    <w:rsid w:val="71045729"/>
    <w:rsid w:val="710B44B6"/>
    <w:rsid w:val="711A0B9D"/>
    <w:rsid w:val="711C4915"/>
    <w:rsid w:val="7127363D"/>
    <w:rsid w:val="712905F6"/>
    <w:rsid w:val="712B6B02"/>
    <w:rsid w:val="7134422D"/>
    <w:rsid w:val="71397275"/>
    <w:rsid w:val="713F0604"/>
    <w:rsid w:val="714B51FB"/>
    <w:rsid w:val="714E7A95"/>
    <w:rsid w:val="71500A63"/>
    <w:rsid w:val="715E4F2E"/>
    <w:rsid w:val="715F4802"/>
    <w:rsid w:val="716635B3"/>
    <w:rsid w:val="716F713B"/>
    <w:rsid w:val="71924BD7"/>
    <w:rsid w:val="71A861A9"/>
    <w:rsid w:val="71B0505E"/>
    <w:rsid w:val="71CC633B"/>
    <w:rsid w:val="71E52F59"/>
    <w:rsid w:val="71E60A7F"/>
    <w:rsid w:val="71F633B8"/>
    <w:rsid w:val="720535FB"/>
    <w:rsid w:val="720C094E"/>
    <w:rsid w:val="72312642"/>
    <w:rsid w:val="72404633"/>
    <w:rsid w:val="72516841"/>
    <w:rsid w:val="72606A84"/>
    <w:rsid w:val="72697AE4"/>
    <w:rsid w:val="726C367A"/>
    <w:rsid w:val="72824C4C"/>
    <w:rsid w:val="728716B2"/>
    <w:rsid w:val="7298446F"/>
    <w:rsid w:val="729F57FE"/>
    <w:rsid w:val="72A44B2E"/>
    <w:rsid w:val="72A44BC2"/>
    <w:rsid w:val="72A453F4"/>
    <w:rsid w:val="72B868C0"/>
    <w:rsid w:val="72BC63B0"/>
    <w:rsid w:val="72D66D46"/>
    <w:rsid w:val="72DB610A"/>
    <w:rsid w:val="72E74AAF"/>
    <w:rsid w:val="72FA02C7"/>
    <w:rsid w:val="730B4C41"/>
    <w:rsid w:val="730C2768"/>
    <w:rsid w:val="730E64E0"/>
    <w:rsid w:val="73161A33"/>
    <w:rsid w:val="731F693F"/>
    <w:rsid w:val="732727A1"/>
    <w:rsid w:val="73282B4F"/>
    <w:rsid w:val="732D4BB8"/>
    <w:rsid w:val="73326672"/>
    <w:rsid w:val="73375A36"/>
    <w:rsid w:val="733E1093"/>
    <w:rsid w:val="733F301D"/>
    <w:rsid w:val="734737A0"/>
    <w:rsid w:val="7352461E"/>
    <w:rsid w:val="735F4F8D"/>
    <w:rsid w:val="73614861"/>
    <w:rsid w:val="736600CA"/>
    <w:rsid w:val="736E4F36"/>
    <w:rsid w:val="736E6F7E"/>
    <w:rsid w:val="7371505C"/>
    <w:rsid w:val="737779B6"/>
    <w:rsid w:val="737A3B75"/>
    <w:rsid w:val="738A7D9B"/>
    <w:rsid w:val="73B52DFF"/>
    <w:rsid w:val="73CD1EF7"/>
    <w:rsid w:val="73DB2875"/>
    <w:rsid w:val="73E3171A"/>
    <w:rsid w:val="73E6120B"/>
    <w:rsid w:val="73FC0A2E"/>
    <w:rsid w:val="73FC27DC"/>
    <w:rsid w:val="73FD68CF"/>
    <w:rsid w:val="740F250F"/>
    <w:rsid w:val="741D2E7E"/>
    <w:rsid w:val="7425388F"/>
    <w:rsid w:val="742A559B"/>
    <w:rsid w:val="74390098"/>
    <w:rsid w:val="745E6FF3"/>
    <w:rsid w:val="745F328B"/>
    <w:rsid w:val="747D391D"/>
    <w:rsid w:val="74AA048A"/>
    <w:rsid w:val="74AC4610"/>
    <w:rsid w:val="74AE7F7A"/>
    <w:rsid w:val="74B9247B"/>
    <w:rsid w:val="74CF73A2"/>
    <w:rsid w:val="74DC4AE7"/>
    <w:rsid w:val="74E97204"/>
    <w:rsid w:val="74ED3C3D"/>
    <w:rsid w:val="74EE7EA5"/>
    <w:rsid w:val="74FF2584"/>
    <w:rsid w:val="75071439"/>
    <w:rsid w:val="750C50EA"/>
    <w:rsid w:val="751002ED"/>
    <w:rsid w:val="751029E3"/>
    <w:rsid w:val="75114065"/>
    <w:rsid w:val="75265D63"/>
    <w:rsid w:val="755503F6"/>
    <w:rsid w:val="756047B5"/>
    <w:rsid w:val="75681C5D"/>
    <w:rsid w:val="757F745D"/>
    <w:rsid w:val="75856536"/>
    <w:rsid w:val="75A82C1C"/>
    <w:rsid w:val="75B555B0"/>
    <w:rsid w:val="75B74C0D"/>
    <w:rsid w:val="75B97A0D"/>
    <w:rsid w:val="75BE243F"/>
    <w:rsid w:val="75C13CDD"/>
    <w:rsid w:val="75CA2B92"/>
    <w:rsid w:val="75D57CF7"/>
    <w:rsid w:val="75DE663D"/>
    <w:rsid w:val="75E2716C"/>
    <w:rsid w:val="75E60872"/>
    <w:rsid w:val="75F75951"/>
    <w:rsid w:val="76003DEA"/>
    <w:rsid w:val="76045978"/>
    <w:rsid w:val="760D2A7F"/>
    <w:rsid w:val="76277FE4"/>
    <w:rsid w:val="7628438D"/>
    <w:rsid w:val="76366479"/>
    <w:rsid w:val="76442961"/>
    <w:rsid w:val="764C17F9"/>
    <w:rsid w:val="764D5571"/>
    <w:rsid w:val="76595CC4"/>
    <w:rsid w:val="76624803"/>
    <w:rsid w:val="76796366"/>
    <w:rsid w:val="76872831"/>
    <w:rsid w:val="769B452E"/>
    <w:rsid w:val="76A35191"/>
    <w:rsid w:val="76C23869"/>
    <w:rsid w:val="76C9109B"/>
    <w:rsid w:val="76CB03BC"/>
    <w:rsid w:val="76D53514"/>
    <w:rsid w:val="76D77588"/>
    <w:rsid w:val="76D8093F"/>
    <w:rsid w:val="76D8529A"/>
    <w:rsid w:val="76DA32A9"/>
    <w:rsid w:val="76E84289"/>
    <w:rsid w:val="76EA2437"/>
    <w:rsid w:val="76EE7D44"/>
    <w:rsid w:val="76F854DD"/>
    <w:rsid w:val="76FE0619"/>
    <w:rsid w:val="771340C5"/>
    <w:rsid w:val="772269FE"/>
    <w:rsid w:val="77244524"/>
    <w:rsid w:val="773724A9"/>
    <w:rsid w:val="773F4EBA"/>
    <w:rsid w:val="774E334F"/>
    <w:rsid w:val="7763329E"/>
    <w:rsid w:val="776668EA"/>
    <w:rsid w:val="776A05DB"/>
    <w:rsid w:val="776E0FFC"/>
    <w:rsid w:val="777A05E8"/>
    <w:rsid w:val="779A6594"/>
    <w:rsid w:val="77A46E39"/>
    <w:rsid w:val="77AB03B1"/>
    <w:rsid w:val="77AD62C7"/>
    <w:rsid w:val="77AE0291"/>
    <w:rsid w:val="77DC38C2"/>
    <w:rsid w:val="77F705AA"/>
    <w:rsid w:val="7815458C"/>
    <w:rsid w:val="78165A10"/>
    <w:rsid w:val="78252301"/>
    <w:rsid w:val="782D7408"/>
    <w:rsid w:val="78374863"/>
    <w:rsid w:val="783E33C3"/>
    <w:rsid w:val="78454752"/>
    <w:rsid w:val="78484242"/>
    <w:rsid w:val="78511348"/>
    <w:rsid w:val="78561944"/>
    <w:rsid w:val="7856695F"/>
    <w:rsid w:val="785C7CED"/>
    <w:rsid w:val="786D08D7"/>
    <w:rsid w:val="787935B2"/>
    <w:rsid w:val="787D038F"/>
    <w:rsid w:val="78811502"/>
    <w:rsid w:val="78843B43"/>
    <w:rsid w:val="78882890"/>
    <w:rsid w:val="78915BE9"/>
    <w:rsid w:val="78925980"/>
    <w:rsid w:val="789D497A"/>
    <w:rsid w:val="78A31478"/>
    <w:rsid w:val="78B74F24"/>
    <w:rsid w:val="78C13499"/>
    <w:rsid w:val="78DD642B"/>
    <w:rsid w:val="78EC78E8"/>
    <w:rsid w:val="79091C23"/>
    <w:rsid w:val="79273353"/>
    <w:rsid w:val="79297BCF"/>
    <w:rsid w:val="792C3B64"/>
    <w:rsid w:val="793B3DA7"/>
    <w:rsid w:val="794E7636"/>
    <w:rsid w:val="797277DD"/>
    <w:rsid w:val="797357B6"/>
    <w:rsid w:val="79792B3B"/>
    <w:rsid w:val="798017E6"/>
    <w:rsid w:val="79823FDA"/>
    <w:rsid w:val="79830358"/>
    <w:rsid w:val="798D1378"/>
    <w:rsid w:val="7997722F"/>
    <w:rsid w:val="799C6753"/>
    <w:rsid w:val="79A932DC"/>
    <w:rsid w:val="79B50E4D"/>
    <w:rsid w:val="79BC25FE"/>
    <w:rsid w:val="79BE0C60"/>
    <w:rsid w:val="79EB1329"/>
    <w:rsid w:val="79ED32F3"/>
    <w:rsid w:val="79F503F9"/>
    <w:rsid w:val="7A0D6076"/>
    <w:rsid w:val="7A13262E"/>
    <w:rsid w:val="7A266805"/>
    <w:rsid w:val="7A3902E6"/>
    <w:rsid w:val="7A4D5B40"/>
    <w:rsid w:val="7A4E3666"/>
    <w:rsid w:val="7A501235"/>
    <w:rsid w:val="7A5974BB"/>
    <w:rsid w:val="7A6510DB"/>
    <w:rsid w:val="7A7E3F4B"/>
    <w:rsid w:val="7A937945"/>
    <w:rsid w:val="7A965738"/>
    <w:rsid w:val="7A9D616C"/>
    <w:rsid w:val="7AAA4D40"/>
    <w:rsid w:val="7ABB0CFB"/>
    <w:rsid w:val="7ABD0F17"/>
    <w:rsid w:val="7ADE49EA"/>
    <w:rsid w:val="7AE939B3"/>
    <w:rsid w:val="7AF366E7"/>
    <w:rsid w:val="7B0A57DF"/>
    <w:rsid w:val="7B0E3521"/>
    <w:rsid w:val="7B1228E5"/>
    <w:rsid w:val="7B136D89"/>
    <w:rsid w:val="7B1A0118"/>
    <w:rsid w:val="7B2077D1"/>
    <w:rsid w:val="7B364826"/>
    <w:rsid w:val="7B367446"/>
    <w:rsid w:val="7B377E69"/>
    <w:rsid w:val="7B3D0DDF"/>
    <w:rsid w:val="7B40095B"/>
    <w:rsid w:val="7B407452"/>
    <w:rsid w:val="7B4C4049"/>
    <w:rsid w:val="7B65510B"/>
    <w:rsid w:val="7B783090"/>
    <w:rsid w:val="7B7A6E08"/>
    <w:rsid w:val="7B825CBD"/>
    <w:rsid w:val="7B8C08E9"/>
    <w:rsid w:val="7B9559F0"/>
    <w:rsid w:val="7B9F686F"/>
    <w:rsid w:val="7BA93249"/>
    <w:rsid w:val="7BC63DFB"/>
    <w:rsid w:val="7BD71D77"/>
    <w:rsid w:val="7BDA0B8C"/>
    <w:rsid w:val="7BE14791"/>
    <w:rsid w:val="7BE20509"/>
    <w:rsid w:val="7BE820AF"/>
    <w:rsid w:val="7BF30969"/>
    <w:rsid w:val="7BFC4C19"/>
    <w:rsid w:val="7C044924"/>
    <w:rsid w:val="7C077F70"/>
    <w:rsid w:val="7C0861C2"/>
    <w:rsid w:val="7C184FB7"/>
    <w:rsid w:val="7C246D74"/>
    <w:rsid w:val="7C260BF0"/>
    <w:rsid w:val="7C262AEC"/>
    <w:rsid w:val="7C2C502F"/>
    <w:rsid w:val="7C330D65"/>
    <w:rsid w:val="7C38637B"/>
    <w:rsid w:val="7C3D05FE"/>
    <w:rsid w:val="7C3E7E36"/>
    <w:rsid w:val="7C484810"/>
    <w:rsid w:val="7C4A4A2C"/>
    <w:rsid w:val="7C52568F"/>
    <w:rsid w:val="7C5331B5"/>
    <w:rsid w:val="7C5533D1"/>
    <w:rsid w:val="7C5A08E1"/>
    <w:rsid w:val="7C765821"/>
    <w:rsid w:val="7C7E46D6"/>
    <w:rsid w:val="7C815D08"/>
    <w:rsid w:val="7C9A0DE4"/>
    <w:rsid w:val="7CAD4FBB"/>
    <w:rsid w:val="7CB00608"/>
    <w:rsid w:val="7CB8452C"/>
    <w:rsid w:val="7CCD4D16"/>
    <w:rsid w:val="7CCE1CEB"/>
    <w:rsid w:val="7CDC13FD"/>
    <w:rsid w:val="7CDE70DF"/>
    <w:rsid w:val="7CDF72DC"/>
    <w:rsid w:val="7CE420E4"/>
    <w:rsid w:val="7D272678"/>
    <w:rsid w:val="7D3A0587"/>
    <w:rsid w:val="7D3D00ED"/>
    <w:rsid w:val="7D3D633F"/>
    <w:rsid w:val="7D44147C"/>
    <w:rsid w:val="7D6513F2"/>
    <w:rsid w:val="7D6A4E7C"/>
    <w:rsid w:val="7D741635"/>
    <w:rsid w:val="7D7A30EF"/>
    <w:rsid w:val="7D7B29C4"/>
    <w:rsid w:val="7D825338"/>
    <w:rsid w:val="7D891584"/>
    <w:rsid w:val="7D910439"/>
    <w:rsid w:val="7DC06671"/>
    <w:rsid w:val="7DCB394B"/>
    <w:rsid w:val="7DCE6F97"/>
    <w:rsid w:val="7DEB18F7"/>
    <w:rsid w:val="7DEB6EBB"/>
    <w:rsid w:val="7DFC3B04"/>
    <w:rsid w:val="7E0B3D48"/>
    <w:rsid w:val="7E1F3C97"/>
    <w:rsid w:val="7E2412AD"/>
    <w:rsid w:val="7E2748F9"/>
    <w:rsid w:val="7E3A287F"/>
    <w:rsid w:val="7E3E411D"/>
    <w:rsid w:val="7E437985"/>
    <w:rsid w:val="7E551467"/>
    <w:rsid w:val="7E631DD5"/>
    <w:rsid w:val="7E953F59"/>
    <w:rsid w:val="7E991353"/>
    <w:rsid w:val="7E9E4BBC"/>
    <w:rsid w:val="7EA45F4A"/>
    <w:rsid w:val="7EAD4DFF"/>
    <w:rsid w:val="7EB443DF"/>
    <w:rsid w:val="7EDC2712"/>
    <w:rsid w:val="7EDC6CD3"/>
    <w:rsid w:val="7EEB5927"/>
    <w:rsid w:val="7EEF18BB"/>
    <w:rsid w:val="7F263D72"/>
    <w:rsid w:val="7F3E1EFB"/>
    <w:rsid w:val="7F402117"/>
    <w:rsid w:val="7F4F7C7D"/>
    <w:rsid w:val="7F587460"/>
    <w:rsid w:val="7F673200"/>
    <w:rsid w:val="7F6A2CF0"/>
    <w:rsid w:val="7F6D458E"/>
    <w:rsid w:val="7F74591C"/>
    <w:rsid w:val="7F7B4EFD"/>
    <w:rsid w:val="7F7E679B"/>
    <w:rsid w:val="7F9935D5"/>
    <w:rsid w:val="7F9F4E43"/>
    <w:rsid w:val="7FB1091F"/>
    <w:rsid w:val="7FB328E9"/>
    <w:rsid w:val="7FB977D3"/>
    <w:rsid w:val="7FCC7507"/>
    <w:rsid w:val="7FD05249"/>
    <w:rsid w:val="7FE01204"/>
    <w:rsid w:val="7FE231CE"/>
    <w:rsid w:val="7FE44850"/>
    <w:rsid w:val="7FFC4290"/>
    <w:rsid w:val="7FFF78DC"/>
    <w:rsid w:val="7FFF9934"/>
    <w:rsid w:val="ABDFC1FB"/>
    <w:rsid w:val="AE6CD246"/>
    <w:rsid w:val="AF7F02B8"/>
    <w:rsid w:val="B7BD55B3"/>
    <w:rsid w:val="DD5D6FC6"/>
    <w:rsid w:val="DEC66A9A"/>
    <w:rsid w:val="EBFEC7B9"/>
    <w:rsid w:val="FC3D91D8"/>
    <w:rsid w:val="FFDB8DDF"/>
    <w:rsid w:val="FFF3AF35"/>
    <w:rsid w:val="FFF75D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right="57"/>
      <w:jc w:val="center"/>
      <w:outlineLvl w:val="0"/>
    </w:pPr>
    <w:rPr>
      <w:rFonts w:ascii="黑体" w:hAnsi="黑体" w:eastAsia="黑体" w:cs="黑体"/>
      <w:b/>
      <w:bCs/>
      <w:sz w:val="32"/>
      <w:szCs w:val="32"/>
    </w:rPr>
  </w:style>
  <w:style w:type="paragraph" w:styleId="3">
    <w:name w:val="heading 2"/>
    <w:basedOn w:val="1"/>
    <w:next w:val="1"/>
    <w:qFormat/>
    <w:uiPriority w:val="1"/>
    <w:pPr>
      <w:ind w:left="338"/>
      <w:outlineLvl w:val="1"/>
    </w:pPr>
    <w:rPr>
      <w:b/>
      <w:bCs/>
      <w:sz w:val="30"/>
      <w:szCs w:val="30"/>
    </w:rPr>
  </w:style>
  <w:style w:type="paragraph" w:styleId="4">
    <w:name w:val="heading 3"/>
    <w:basedOn w:val="1"/>
    <w:next w:val="1"/>
    <w:unhideWhenUsed/>
    <w:qFormat/>
    <w:uiPriority w:val="0"/>
    <w:pPr>
      <w:keepNext/>
      <w:keepLines/>
      <w:adjustRightInd w:val="0"/>
      <w:snapToGrid w:val="0"/>
      <w:jc w:val="center"/>
      <w:outlineLvl w:val="2"/>
    </w:pPr>
    <w:rPr>
      <w:rFonts w:ascii="Times New Roman" w:hAnsi="Times New Roman" w:cs="仿宋_GB2312"/>
      <w:b/>
      <w:bCs/>
      <w:sz w:val="28"/>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Cs w:val="28"/>
    </w:rPr>
  </w:style>
  <w:style w:type="paragraph" w:styleId="6">
    <w:name w:val="heading 6"/>
    <w:basedOn w:val="1"/>
    <w:next w:val="1"/>
    <w:qFormat/>
    <w:uiPriority w:val="1"/>
    <w:pPr>
      <w:ind w:left="761"/>
      <w:outlineLvl w:val="5"/>
    </w:pPr>
    <w:rPr>
      <w:b/>
      <w:bCs/>
      <w:sz w:val="21"/>
      <w:szCs w:val="21"/>
    </w:rPr>
  </w:style>
  <w:style w:type="character" w:default="1" w:styleId="27">
    <w:name w:val="Default Paragraph Font"/>
    <w:unhideWhenUsed/>
    <w:qFormat/>
    <w:uiPriority w:val="1"/>
  </w:style>
  <w:style w:type="table" w:default="1" w:styleId="25">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link w:val="53"/>
    <w:qFormat/>
    <w:uiPriority w:val="0"/>
  </w:style>
  <w:style w:type="paragraph" w:styleId="10">
    <w:name w:val="Body Text"/>
    <w:basedOn w:val="1"/>
    <w:qFormat/>
    <w:uiPriority w:val="1"/>
    <w:rPr>
      <w:sz w:val="21"/>
      <w:szCs w:val="21"/>
    </w:rPr>
  </w:style>
  <w:style w:type="paragraph" w:styleId="11">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12">
    <w:name w:val="Plain Text"/>
    <w:basedOn w:val="1"/>
    <w:link w:val="56"/>
    <w:qFormat/>
    <w:uiPriority w:val="0"/>
    <w:rPr>
      <w:rFonts w:hAnsi="Courier New" w:cs="Courier New"/>
      <w:szCs w:val="21"/>
    </w:rPr>
  </w:style>
  <w:style w:type="paragraph" w:styleId="13">
    <w:name w:val="Balloon Text"/>
    <w:basedOn w:val="1"/>
    <w:link w:val="50"/>
    <w:qFormat/>
    <w:uiPriority w:val="0"/>
    <w:rPr>
      <w:sz w:val="18"/>
      <w:szCs w:val="18"/>
    </w:rPr>
  </w:style>
  <w:style w:type="paragraph" w:styleId="14">
    <w:name w:val="footer"/>
    <w:basedOn w:val="1"/>
    <w:next w:val="1"/>
    <w:qFormat/>
    <w:uiPriority w:val="99"/>
    <w:pPr>
      <w:tabs>
        <w:tab w:val="center" w:pos="4153"/>
        <w:tab w:val="right" w:pos="8306"/>
      </w:tabs>
      <w:snapToGrid w:val="0"/>
    </w:pPr>
    <w:rPr>
      <w:rFonts w:ascii="宋体" w:hAnsi="宋体" w:eastAsia="宋体"/>
      <w:sz w:val="21"/>
      <w:szCs w:val="18"/>
    </w:rPr>
  </w:style>
  <w:style w:type="paragraph" w:styleId="15">
    <w:name w:val="envelope return"/>
    <w:basedOn w:val="1"/>
    <w:qFormat/>
    <w:uiPriority w:val="0"/>
    <w:pPr>
      <w:snapToGrid w:val="0"/>
    </w:pPr>
    <w:rPr>
      <w:rFonts w:ascii="Arial" w:hAnsi="Arial" w:eastAsia="宋体" w:cs="Times New Roman"/>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before="334"/>
      <w:ind w:left="698"/>
    </w:pPr>
    <w:rPr>
      <w:b/>
      <w:bCs/>
      <w:sz w:val="32"/>
      <w:szCs w:val="32"/>
    </w:rPr>
  </w:style>
  <w:style w:type="paragraph" w:styleId="18">
    <w:name w:val="Body Text Indent 3"/>
    <w:basedOn w:val="1"/>
    <w:unhideWhenUsed/>
    <w:qFormat/>
    <w:uiPriority w:val="0"/>
    <w:pPr>
      <w:widowControl w:val="0"/>
      <w:adjustRightInd/>
      <w:snapToGrid/>
      <w:spacing w:after="120"/>
      <w:ind w:left="420" w:leftChars="200"/>
      <w:jc w:val="both"/>
    </w:pPr>
    <w:rPr>
      <w:rFonts w:ascii="Times New Roman" w:hAnsi="Times New Roman" w:eastAsia="宋体" w:cs="Times New Roman"/>
      <w:kern w:val="2"/>
      <w:sz w:val="16"/>
      <w:szCs w:val="16"/>
    </w:rPr>
  </w:style>
  <w:style w:type="paragraph" w:styleId="1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0">
    <w:name w:val="Normal (Web)"/>
    <w:basedOn w:val="1"/>
    <w:qFormat/>
    <w:uiPriority w:val="0"/>
    <w:pPr>
      <w:widowControl/>
      <w:spacing w:before="100" w:beforeAutospacing="1" w:after="100" w:afterAutospacing="1"/>
    </w:pPr>
    <w:rPr>
      <w:sz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9"/>
    <w:next w:val="9"/>
    <w:link w:val="54"/>
    <w:qFormat/>
    <w:uiPriority w:val="0"/>
    <w:rPr>
      <w:b/>
      <w:bCs/>
    </w:rPr>
  </w:style>
  <w:style w:type="paragraph" w:styleId="23">
    <w:name w:val="Body Text First Indent"/>
    <w:basedOn w:val="10"/>
    <w:next w:val="1"/>
    <w:qFormat/>
    <w:uiPriority w:val="0"/>
    <w:pPr>
      <w:spacing w:after="120" w:line="240" w:lineRule="auto"/>
      <w:ind w:firstLine="420" w:firstLineChars="100"/>
    </w:pPr>
    <w:rPr>
      <w:sz w:val="21"/>
    </w:rPr>
  </w:style>
  <w:style w:type="paragraph" w:styleId="24">
    <w:name w:val="Body Text First Indent 2"/>
    <w:basedOn w:val="11"/>
    <w:qFormat/>
    <w:uiPriority w:val="0"/>
    <w:pPr>
      <w:spacing w:after="120" w:line="240" w:lineRule="auto"/>
      <w:ind w:left="420" w:leftChars="200" w:firstLine="420"/>
      <w:jc w:val="both"/>
    </w:pPr>
    <w:rPr>
      <w:rFonts w:ascii="Times New Roman" w:hAnsi="Times New Roman" w:eastAsia="宋体" w:cs="Times New Roman"/>
      <w:color w:val="000000"/>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Emphasis"/>
    <w:basedOn w:val="27"/>
    <w:qFormat/>
    <w:uiPriority w:val="0"/>
  </w:style>
  <w:style w:type="character" w:styleId="31">
    <w:name w:val="HTML Definition"/>
    <w:basedOn w:val="27"/>
    <w:qFormat/>
    <w:uiPriority w:val="0"/>
  </w:style>
  <w:style w:type="character" w:styleId="32">
    <w:name w:val="HTML Acronym"/>
    <w:basedOn w:val="27"/>
    <w:qFormat/>
    <w:uiPriority w:val="0"/>
  </w:style>
  <w:style w:type="character" w:styleId="33">
    <w:name w:val="HTML Variable"/>
    <w:basedOn w:val="27"/>
    <w:qFormat/>
    <w:uiPriority w:val="0"/>
  </w:style>
  <w:style w:type="character" w:styleId="34">
    <w:name w:val="Hyperlink"/>
    <w:basedOn w:val="27"/>
    <w:qFormat/>
    <w:uiPriority w:val="0"/>
    <w:rPr>
      <w:color w:val="333333"/>
      <w:u w:val="none"/>
    </w:rPr>
  </w:style>
  <w:style w:type="character" w:styleId="35">
    <w:name w:val="HTML Code"/>
    <w:basedOn w:val="27"/>
    <w:qFormat/>
    <w:uiPriority w:val="0"/>
    <w:rPr>
      <w:rFonts w:ascii="Courier New" w:hAnsi="Courier New"/>
      <w:color w:val="505050"/>
      <w:sz w:val="24"/>
      <w:szCs w:val="24"/>
    </w:rPr>
  </w:style>
  <w:style w:type="character" w:styleId="36">
    <w:name w:val="annotation reference"/>
    <w:basedOn w:val="27"/>
    <w:qFormat/>
    <w:uiPriority w:val="0"/>
    <w:rPr>
      <w:sz w:val="21"/>
      <w:szCs w:val="21"/>
    </w:rPr>
  </w:style>
  <w:style w:type="character" w:styleId="37">
    <w:name w:val="HTML Cite"/>
    <w:basedOn w:val="27"/>
    <w:qFormat/>
    <w:uiPriority w:val="0"/>
  </w:style>
  <w:style w:type="paragraph" w:customStyle="1" w:styleId="38">
    <w:name w:val="样式 标题 2 + 宋体"/>
    <w:basedOn w:val="3"/>
    <w:qFormat/>
    <w:uiPriority w:val="99"/>
    <w:pPr>
      <w:tabs>
        <w:tab w:val="left" w:pos="360"/>
      </w:tabs>
    </w:pPr>
    <w:rPr>
      <w:rFonts w:ascii="宋体" w:hAnsi="宋体"/>
      <w:sz w:val="30"/>
    </w:rPr>
  </w:style>
  <w:style w:type="paragraph" w:customStyle="1" w:styleId="39">
    <w:name w:val="Default"/>
    <w:qFormat/>
    <w:uiPriority w:val="0"/>
    <w:pPr>
      <w:widowControl w:val="0"/>
    </w:pPr>
    <w:rPr>
      <w:rFonts w:ascii="宋体" w:hAnsi="宋体" w:eastAsia="宋体" w:cs="宋体"/>
      <w:color w:val="000000"/>
      <w:sz w:val="24"/>
      <w:lang w:val="en-US" w:eastAsia="zh-CN" w:bidi="ar-SA"/>
    </w:rPr>
  </w:style>
  <w:style w:type="paragraph" w:customStyle="1" w:styleId="4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文字"/>
    <w:basedOn w:val="1"/>
    <w:qFormat/>
    <w:uiPriority w:val="0"/>
    <w:rPr>
      <w:bCs/>
      <w:spacing w:val="10"/>
      <w:sz w:val="24"/>
    </w:rPr>
  </w:style>
  <w:style w:type="paragraph" w:customStyle="1" w:styleId="42">
    <w:name w:val="正文段"/>
    <w:basedOn w:val="1"/>
    <w:qFormat/>
    <w:uiPriority w:val="0"/>
    <w:pPr>
      <w:widowControl/>
      <w:snapToGrid w:val="0"/>
      <w:spacing w:afterLines="50"/>
      <w:ind w:firstLine="200" w:firstLineChars="200"/>
    </w:pPr>
    <w:rPr>
      <w:sz w:val="24"/>
      <w:szCs w:val="20"/>
    </w:rPr>
  </w:style>
  <w:style w:type="paragraph" w:customStyle="1" w:styleId="43">
    <w:name w:val="1"/>
    <w:basedOn w:val="1"/>
    <w:next w:val="12"/>
    <w:qFormat/>
    <w:uiPriority w:val="0"/>
    <w:rPr>
      <w:rFonts w:hAnsi="Courier New"/>
      <w:szCs w:val="20"/>
    </w:rPr>
  </w:style>
  <w:style w:type="paragraph" w:customStyle="1" w:styleId="44">
    <w:name w:val="p16"/>
    <w:basedOn w:val="1"/>
    <w:qFormat/>
    <w:uiPriority w:val="0"/>
    <w:pPr>
      <w:widowControl/>
    </w:pPr>
    <w:rPr>
      <w:szCs w:val="21"/>
    </w:rPr>
  </w:style>
  <w:style w:type="paragraph" w:customStyle="1" w:styleId="45">
    <w:name w:val="列出段落1"/>
    <w:basedOn w:val="1"/>
    <w:qFormat/>
    <w:uiPriority w:val="1"/>
    <w:pPr>
      <w:ind w:left="267" w:hanging="223"/>
    </w:pPr>
  </w:style>
  <w:style w:type="paragraph" w:customStyle="1" w:styleId="46">
    <w:name w:val="Other|1"/>
    <w:basedOn w:val="1"/>
    <w:qFormat/>
    <w:uiPriority w:val="0"/>
    <w:rPr>
      <w:rFonts w:ascii="MingLiU" w:hAnsi="MingLiU" w:eastAsia="MingLiU" w:cs="MingLiU"/>
      <w:sz w:val="20"/>
      <w:szCs w:val="20"/>
      <w:lang w:val="zh-TW" w:eastAsia="zh-TW" w:bidi="zh-TW"/>
    </w:rPr>
  </w:style>
  <w:style w:type="paragraph" w:customStyle="1" w:styleId="47">
    <w:name w:val="p15"/>
    <w:basedOn w:val="1"/>
    <w:qFormat/>
    <w:uiPriority w:val="0"/>
    <w:pPr>
      <w:widowControl/>
    </w:pPr>
    <w:rPr>
      <w:rFonts w:ascii="宋体" w:hAnsi="宋体" w:cs="宋体"/>
      <w:kern w:val="0"/>
      <w:szCs w:val="21"/>
    </w:rPr>
  </w:style>
  <w:style w:type="paragraph" w:customStyle="1" w:styleId="48">
    <w:name w:val="p0"/>
    <w:basedOn w:val="1"/>
    <w:qFormat/>
    <w:uiPriority w:val="0"/>
    <w:pPr>
      <w:widowControl/>
    </w:pPr>
    <w:rPr>
      <w:rFonts w:ascii="Calibri" w:hAnsi="Calibri" w:cs="宋体"/>
      <w:kern w:val="0"/>
      <w:szCs w:val="21"/>
    </w:rPr>
  </w:style>
  <w:style w:type="character" w:customStyle="1" w:styleId="49">
    <w:name w:val="页眉 字符"/>
    <w:basedOn w:val="27"/>
    <w:link w:val="16"/>
    <w:qFormat/>
    <w:uiPriority w:val="0"/>
    <w:rPr>
      <w:rFonts w:ascii="宋体" w:hAnsi="宋体" w:cs="宋体"/>
      <w:sz w:val="18"/>
      <w:szCs w:val="18"/>
      <w:lang w:val="zh-CN" w:bidi="zh-CN"/>
    </w:rPr>
  </w:style>
  <w:style w:type="character" w:customStyle="1" w:styleId="50">
    <w:name w:val="批注框文本 字符"/>
    <w:basedOn w:val="27"/>
    <w:link w:val="13"/>
    <w:qFormat/>
    <w:uiPriority w:val="0"/>
    <w:rPr>
      <w:rFonts w:ascii="宋体" w:hAnsi="宋体" w:cs="宋体"/>
      <w:sz w:val="18"/>
      <w:szCs w:val="18"/>
      <w:lang w:val="zh-CN" w:bidi="zh-CN"/>
    </w:rPr>
  </w:style>
  <w:style w:type="character" w:customStyle="1" w:styleId="51">
    <w:name w:val="纯文本 字符"/>
    <w:basedOn w:val="27"/>
    <w:link w:val="12"/>
    <w:qFormat/>
    <w:uiPriority w:val="0"/>
    <w:rPr>
      <w:rFonts w:ascii="宋体" w:hAnsi="Courier New" w:cs="Courier New"/>
      <w:sz w:val="22"/>
      <w:szCs w:val="21"/>
      <w:lang w:val="zh-CN" w:bidi="zh-CN"/>
    </w:rPr>
  </w:style>
  <w:style w:type="character" w:customStyle="1" w:styleId="52">
    <w:name w:val="普通文字 Char Char3"/>
    <w:basedOn w:val="27"/>
    <w:qFormat/>
    <w:uiPriority w:val="0"/>
    <w:rPr>
      <w:rFonts w:hint="eastAsia" w:ascii="宋体" w:hAnsi="Courier New" w:eastAsia="宋体" w:cs="宋体"/>
      <w:kern w:val="2"/>
      <w:sz w:val="21"/>
      <w:lang w:val="en-US" w:eastAsia="zh-CN" w:bidi="ar-SA"/>
    </w:rPr>
  </w:style>
  <w:style w:type="character" w:customStyle="1" w:styleId="53">
    <w:name w:val="批注文字 字符"/>
    <w:basedOn w:val="27"/>
    <w:link w:val="9"/>
    <w:qFormat/>
    <w:uiPriority w:val="0"/>
    <w:rPr>
      <w:rFonts w:ascii="宋体" w:hAnsi="宋体" w:eastAsia="宋体" w:cs="宋体"/>
      <w:sz w:val="22"/>
      <w:szCs w:val="22"/>
      <w:lang w:val="zh-CN" w:bidi="zh-CN"/>
    </w:rPr>
  </w:style>
  <w:style w:type="character" w:customStyle="1" w:styleId="54">
    <w:name w:val="批注主题 字符"/>
    <w:basedOn w:val="53"/>
    <w:link w:val="22"/>
    <w:qFormat/>
    <w:uiPriority w:val="0"/>
    <w:rPr>
      <w:rFonts w:ascii="宋体" w:hAnsi="宋体" w:eastAsia="宋体" w:cs="宋体"/>
      <w:b/>
      <w:bCs/>
      <w:sz w:val="22"/>
      <w:szCs w:val="22"/>
      <w:lang w:val="zh-CN" w:bidi="zh-CN"/>
    </w:rPr>
  </w:style>
  <w:style w:type="character" w:customStyle="1" w:styleId="55">
    <w:name w:val="NormalCharacter"/>
    <w:qFormat/>
    <w:uiPriority w:val="99"/>
    <w:rPr>
      <w:rFonts w:ascii="Times New Roman" w:hAnsi="Times New Roman" w:eastAsia="宋体"/>
      <w:kern w:val="2"/>
      <w:sz w:val="24"/>
      <w:lang w:val="en-US" w:eastAsia="zh-CN"/>
    </w:rPr>
  </w:style>
  <w:style w:type="character" w:customStyle="1" w:styleId="56">
    <w:name w:val="纯文本 Char"/>
    <w:basedOn w:val="27"/>
    <w:link w:val="12"/>
    <w:qFormat/>
    <w:uiPriority w:val="0"/>
    <w:rPr>
      <w:rFonts w:hint="eastAsia" w:ascii="宋体" w:hAnsi="Courier New" w:eastAsia="宋体" w:cs="Courier New"/>
      <w:kern w:val="2"/>
      <w:sz w:val="21"/>
      <w:szCs w:val="21"/>
    </w:rPr>
  </w:style>
  <w:style w:type="paragraph" w:styleId="57">
    <w:name w:val="List Paragraph"/>
    <w:basedOn w:val="1"/>
    <w:qFormat/>
    <w:uiPriority w:val="34"/>
    <w:pPr>
      <w:ind w:firstLine="420" w:firstLineChars="200"/>
    </w:pPr>
  </w:style>
  <w:style w:type="paragraph" w:customStyle="1" w:styleId="58">
    <w:name w:val="Table Text"/>
    <w:basedOn w:val="1"/>
    <w:semiHidden/>
    <w:qFormat/>
    <w:uiPriority w:val="0"/>
    <w:rPr>
      <w:rFonts w:ascii="宋体" w:hAnsi="宋体" w:eastAsia="宋体" w:cs="宋体"/>
      <w:sz w:val="20"/>
      <w:szCs w:val="20"/>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BodyText1I2"/>
    <w:basedOn w:val="61"/>
    <w:qFormat/>
    <w:uiPriority w:val="99"/>
    <w:pPr>
      <w:ind w:firstLine="420" w:firstLineChars="200"/>
    </w:pPr>
  </w:style>
  <w:style w:type="paragraph" w:customStyle="1" w:styleId="61">
    <w:name w:val="BodyTextIndent"/>
    <w:basedOn w:val="1"/>
    <w:qFormat/>
    <w:uiPriority w:val="99"/>
    <w:pPr>
      <w:ind w:firstLine="830" w:firstLineChars="352"/>
    </w:pPr>
    <w:rPr>
      <w:rFonts w:ascii="仿宋_GB2312" w:eastAsia="仿宋_GB2312"/>
      <w:sz w:val="32"/>
      <w:szCs w:val="20"/>
    </w:rPr>
  </w:style>
  <w:style w:type="character" w:customStyle="1" w:styleId="62">
    <w:name w:val="PageNumber"/>
    <w:qFormat/>
    <w:uiPriority w:val="99"/>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9596</Words>
  <Characters>10363</Characters>
  <Lines>156</Lines>
  <Paragraphs>43</Paragraphs>
  <TotalTime>19</TotalTime>
  <ScaleCrop>false</ScaleCrop>
  <LinksUpToDate>false</LinksUpToDate>
  <CharactersWithSpaces>10489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2020-08-09T03:07:00Z</dcterms:created>
  <dc:creator>小丶点</dc:creator>
  <cp:lastModifiedBy>Administrator</cp:lastModifiedBy>
  <cp:lastPrinted>2024-08-08T00:41:00Z</cp:lastPrinted>
  <dcterms:modified xsi:type="dcterms:W3CDTF">2025-06-09T02:12:31Z</dcterms:modified>
  <dc:title>广西瑞真工程造价咨询有限责任公司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7B55F137A6214DFCBC85BAB66123E959_13</vt:lpwstr>
  </property>
  <property fmtid="{D5CDD505-2E9C-101B-9397-08002B2CF9AE}" pid="4" name="KSOTemplateDocerSaveRecord">
    <vt:lpwstr>eyJoZGlkIjoiNjFjNTE3MDNlYTVkZjIyMjBkOTRhNmUxNGYyMDk1YjQiLCJ1c2VySWQiOiIzMzk0MTc1ODUifQ==</vt:lpwstr>
  </property>
</Properties>
</file>