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B8F33">
      <w:pPr>
        <w:pStyle w:val="10"/>
        <w:spacing w:before="3" w:after="1" w:line="360" w:lineRule="auto"/>
        <w:rPr>
          <w:rFonts w:ascii="Times New Roman"/>
          <w:color w:val="auto"/>
          <w:sz w:val="22"/>
          <w:highlight w:val="none"/>
        </w:rPr>
      </w:pPr>
    </w:p>
    <w:p w14:paraId="256E927B">
      <w:pPr>
        <w:pStyle w:val="10"/>
        <w:spacing w:line="360" w:lineRule="auto"/>
        <w:ind w:left="3613"/>
        <w:rPr>
          <w:rFonts w:ascii="Times New Roman"/>
          <w:color w:val="auto"/>
          <w:sz w:val="20"/>
          <w:highlight w:val="none"/>
        </w:rPr>
      </w:pPr>
    </w:p>
    <w:p w14:paraId="69C37919">
      <w:pPr>
        <w:pStyle w:val="10"/>
        <w:spacing w:before="3" w:line="360" w:lineRule="auto"/>
        <w:rPr>
          <w:rFonts w:ascii="Times New Roman"/>
          <w:color w:val="auto"/>
          <w:sz w:val="10"/>
          <w:highlight w:val="none"/>
        </w:rPr>
      </w:pPr>
    </w:p>
    <w:p w14:paraId="71391EE5">
      <w:pPr>
        <w:spacing w:before="33" w:line="360" w:lineRule="auto"/>
        <w:ind w:left="719" w:leftChars="327" w:right="-493" w:rightChars="-224" w:firstLine="400" w:firstLineChars="200"/>
        <w:rPr>
          <w:b/>
          <w:color w:val="auto"/>
          <w:sz w:val="48"/>
          <w:highlight w:val="none"/>
        </w:rPr>
      </w:pPr>
      <w:r>
        <w:rPr>
          <w:rFonts w:ascii="Times New Roman" w:hAnsi="宋体" w:eastAsia="宋体" w:cs="宋体"/>
          <w:color w:val="auto"/>
          <w:sz w:val="20"/>
          <w:szCs w:val="22"/>
          <w:highlight w:val="none"/>
          <w:lang w:val="en-US" w:eastAsia="zh-CN" w:bidi="ar-SA"/>
        </w:rPr>
        <w:drawing>
          <wp:anchor distT="0" distB="0" distL="0" distR="0" simplePos="0" relativeHeight="251659264" behindDoc="0" locked="0" layoutInCell="1" allowOverlap="1">
            <wp:simplePos x="0" y="0"/>
            <wp:positionH relativeFrom="column">
              <wp:posOffset>-146050</wp:posOffset>
            </wp:positionH>
            <wp:positionV relativeFrom="paragraph">
              <wp:posOffset>6350</wp:posOffset>
            </wp:positionV>
            <wp:extent cx="829310" cy="809625"/>
            <wp:effectExtent l="0" t="0" r="8890" b="9525"/>
            <wp:wrapSquare wrapText="bothSides"/>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11">
                      <a:lum/>
                    </a:blip>
                    <a:stretch>
                      <a:fillRect/>
                    </a:stretch>
                  </pic:blipFill>
                  <pic:spPr>
                    <a:xfrm>
                      <a:off x="0" y="0"/>
                      <a:ext cx="829310" cy="809625"/>
                    </a:xfrm>
                    <a:prstGeom prst="rect">
                      <a:avLst/>
                    </a:prstGeom>
                    <a:noFill/>
                    <a:ln>
                      <a:noFill/>
                    </a:ln>
                  </pic:spPr>
                </pic:pic>
              </a:graphicData>
            </a:graphic>
          </wp:anchor>
        </w:drawing>
      </w:r>
      <w:r>
        <w:rPr>
          <w:b/>
          <w:color w:val="auto"/>
          <w:sz w:val="48"/>
          <w:highlight w:val="none"/>
        </w:rPr>
        <w:t>广西瑞真工程造价咨询有限责任公司</w:t>
      </w:r>
    </w:p>
    <w:p w14:paraId="06324133">
      <w:pPr>
        <w:spacing w:before="73" w:line="360" w:lineRule="auto"/>
        <w:ind w:right="88" w:rightChars="40"/>
        <w:jc w:val="distribute"/>
        <w:rPr>
          <w:b/>
          <w:color w:val="auto"/>
          <w:sz w:val="32"/>
          <w:highlight w:val="none"/>
          <w:u w:val="single"/>
          <w:lang w:val="en-US"/>
        </w:rPr>
      </w:pPr>
      <w:r>
        <w:rPr>
          <w:b/>
          <w:color w:val="auto"/>
          <w:sz w:val="32"/>
          <w:highlight w:val="none"/>
          <w:u w:val="single"/>
          <w:lang w:val="en-US"/>
        </w:rPr>
        <w:t>GuangxiRuizhen Construction Cost Consulting Co.,Ltd</w:t>
      </w:r>
    </w:p>
    <w:p w14:paraId="2A14FF80">
      <w:pPr>
        <w:spacing w:before="73" w:line="360" w:lineRule="auto"/>
        <w:rPr>
          <w:b/>
          <w:color w:val="auto"/>
          <w:sz w:val="32"/>
          <w:highlight w:val="none"/>
          <w:u w:val="single"/>
          <w:lang w:val="en-US"/>
        </w:rPr>
      </w:pPr>
    </w:p>
    <w:p w14:paraId="073F91B5">
      <w:pPr>
        <w:pStyle w:val="14"/>
        <w:spacing w:line="360" w:lineRule="auto"/>
        <w:rPr>
          <w:rFonts w:ascii="楷体" w:hAnsi="楷体" w:eastAsia="楷体" w:cs="宋体"/>
          <w:b/>
          <w:color w:val="auto"/>
          <w:spacing w:val="-20"/>
          <w:sz w:val="72"/>
          <w:szCs w:val="72"/>
          <w:highlight w:val="none"/>
          <w:lang w:val="en-US"/>
        </w:rPr>
      </w:pPr>
    </w:p>
    <w:p w14:paraId="7CEC9F3D">
      <w:pPr>
        <w:pStyle w:val="14"/>
        <w:spacing w:line="360" w:lineRule="auto"/>
        <w:ind w:firstLine="2048" w:firstLineChars="300"/>
        <w:rPr>
          <w:color w:val="auto"/>
          <w:sz w:val="28"/>
          <w:highlight w:val="none"/>
        </w:rPr>
      </w:pPr>
      <w:r>
        <w:rPr>
          <w:rFonts w:hint="eastAsia" w:ascii="楷体" w:hAnsi="楷体" w:eastAsia="楷体" w:cs="宋体"/>
          <w:b/>
          <w:color w:val="auto"/>
          <w:spacing w:val="-20"/>
          <w:sz w:val="72"/>
          <w:szCs w:val="72"/>
          <w:highlight w:val="none"/>
        </w:rPr>
        <w:t>竞争性谈判采购文件</w:t>
      </w:r>
    </w:p>
    <w:p w14:paraId="4D98863D">
      <w:pPr>
        <w:pStyle w:val="14"/>
        <w:spacing w:line="360" w:lineRule="auto"/>
        <w:ind w:firstLine="840" w:firstLineChars="300"/>
        <w:rPr>
          <w:color w:val="auto"/>
          <w:sz w:val="28"/>
          <w:szCs w:val="22"/>
          <w:highlight w:val="none"/>
        </w:rPr>
      </w:pPr>
    </w:p>
    <w:p w14:paraId="00F6959A">
      <w:pPr>
        <w:pStyle w:val="14"/>
        <w:spacing w:line="360" w:lineRule="auto"/>
        <w:rPr>
          <w:color w:val="auto"/>
          <w:sz w:val="28"/>
          <w:szCs w:val="22"/>
          <w:highlight w:val="none"/>
        </w:rPr>
      </w:pPr>
    </w:p>
    <w:p w14:paraId="0F84586B">
      <w:pPr>
        <w:pStyle w:val="14"/>
        <w:spacing w:line="360" w:lineRule="auto"/>
        <w:ind w:left="1958" w:leftChars="381" w:hanging="1120" w:hangingChars="400"/>
        <w:rPr>
          <w:rFonts w:hint="eastAsia"/>
          <w:color w:val="auto"/>
          <w:sz w:val="28"/>
          <w:highlight w:val="none"/>
          <w:lang w:val="en-US"/>
        </w:rPr>
      </w:pPr>
      <w:r>
        <w:rPr>
          <w:rFonts w:hint="eastAsia"/>
          <w:color w:val="auto"/>
          <w:sz w:val="28"/>
          <w:szCs w:val="22"/>
          <w:highlight w:val="none"/>
          <w:lang w:val="en-US"/>
        </w:rPr>
        <w:t>项目名称：</w:t>
      </w:r>
      <w:r>
        <w:rPr>
          <w:rFonts w:hint="eastAsia"/>
          <w:color w:val="auto"/>
          <w:sz w:val="28"/>
          <w:szCs w:val="22"/>
          <w:highlight w:val="none"/>
          <w:lang w:val="en-US" w:eastAsia="zh-CN"/>
        </w:rPr>
        <w:t>广西华盛集团北海裕泰工艺有限责任公司采购高速缝盘机项目</w:t>
      </w:r>
    </w:p>
    <w:p w14:paraId="18E9A2BE">
      <w:pPr>
        <w:pStyle w:val="14"/>
        <w:spacing w:line="360" w:lineRule="auto"/>
        <w:ind w:firstLine="840" w:firstLineChars="300"/>
        <w:rPr>
          <w:rFonts w:hint="eastAsia" w:eastAsia="宋体"/>
          <w:color w:val="auto"/>
          <w:sz w:val="28"/>
          <w:szCs w:val="22"/>
          <w:highlight w:val="none"/>
          <w:lang w:val="en-US" w:eastAsia="zh-CN"/>
        </w:rPr>
      </w:pPr>
      <w:r>
        <w:rPr>
          <w:rFonts w:hint="eastAsia"/>
          <w:color w:val="auto"/>
          <w:sz w:val="28"/>
          <w:szCs w:val="22"/>
          <w:highlight w:val="none"/>
          <w:lang w:val="en-US"/>
        </w:rPr>
        <w:t>项目编号：</w:t>
      </w:r>
      <w:r>
        <w:rPr>
          <w:rFonts w:hint="eastAsia"/>
          <w:color w:val="auto"/>
          <w:sz w:val="28"/>
          <w:highlight w:val="none"/>
          <w:lang w:eastAsia="zh-CN"/>
        </w:rPr>
        <w:t>GXRZBH-2024-028</w:t>
      </w:r>
    </w:p>
    <w:p w14:paraId="648ED7C3">
      <w:pPr>
        <w:pStyle w:val="14"/>
        <w:spacing w:line="360" w:lineRule="auto"/>
        <w:ind w:firstLine="840" w:firstLineChars="300"/>
        <w:rPr>
          <w:color w:val="auto"/>
          <w:sz w:val="28"/>
          <w:szCs w:val="22"/>
          <w:highlight w:val="none"/>
        </w:rPr>
      </w:pPr>
      <w:r>
        <w:rPr>
          <w:rFonts w:hint="eastAsia"/>
          <w:color w:val="auto"/>
          <w:sz w:val="28"/>
          <w:highlight w:val="none"/>
        </w:rPr>
        <w:t>采购单位：</w:t>
      </w:r>
      <w:r>
        <w:rPr>
          <w:rFonts w:hint="eastAsia"/>
          <w:color w:val="auto"/>
          <w:sz w:val="28"/>
          <w:highlight w:val="none"/>
          <w:lang w:eastAsia="zh-CN"/>
        </w:rPr>
        <w:t>广西华盛集团北海裕泰工艺有限责任公司</w:t>
      </w:r>
      <w:r>
        <w:rPr>
          <w:rFonts w:hint="eastAsia"/>
          <w:color w:val="auto"/>
          <w:sz w:val="28"/>
          <w:szCs w:val="22"/>
          <w:highlight w:val="none"/>
        </w:rPr>
        <w:t>（公章）</w:t>
      </w:r>
    </w:p>
    <w:p w14:paraId="301DC852">
      <w:pPr>
        <w:pStyle w:val="14"/>
        <w:spacing w:line="360" w:lineRule="auto"/>
        <w:rPr>
          <w:color w:val="auto"/>
          <w:sz w:val="28"/>
          <w:highlight w:val="none"/>
          <w:u w:val="single"/>
        </w:rPr>
      </w:pPr>
      <w:r>
        <w:rPr>
          <w:rFonts w:hint="eastAsia"/>
          <w:color w:val="auto"/>
          <w:sz w:val="28"/>
          <w:highlight w:val="none"/>
          <w:u w:val="single"/>
        </w:rPr>
        <w:t xml:space="preserve">　　　　　　　　　　　　　　　　　　　　　　　　　　　　　　　　    </w:t>
      </w:r>
    </w:p>
    <w:p w14:paraId="37AF02C1">
      <w:pPr>
        <w:pStyle w:val="14"/>
        <w:spacing w:line="360" w:lineRule="auto"/>
        <w:ind w:firstLine="840" w:firstLineChars="300"/>
        <w:rPr>
          <w:color w:val="auto"/>
          <w:sz w:val="28"/>
          <w:szCs w:val="22"/>
          <w:highlight w:val="none"/>
        </w:rPr>
      </w:pPr>
    </w:p>
    <w:p w14:paraId="0C1956E6">
      <w:pPr>
        <w:pStyle w:val="14"/>
        <w:spacing w:line="360" w:lineRule="auto"/>
        <w:ind w:firstLine="840" w:firstLineChars="300"/>
        <w:rPr>
          <w:b/>
          <w:color w:val="auto"/>
          <w:sz w:val="32"/>
          <w:highlight w:val="none"/>
          <w:lang w:val="en-US"/>
        </w:rPr>
      </w:pPr>
      <w:r>
        <w:rPr>
          <w:rFonts w:hint="eastAsia"/>
          <w:color w:val="auto"/>
          <w:sz w:val="28"/>
          <w:highlight w:val="none"/>
          <w:lang w:val="en-US" w:eastAsia="zh-CN"/>
        </w:rPr>
        <w:t>采购</w:t>
      </w:r>
      <w:r>
        <w:rPr>
          <w:rFonts w:hint="eastAsia"/>
          <w:color w:val="auto"/>
          <w:sz w:val="28"/>
          <w:highlight w:val="none"/>
        </w:rPr>
        <w:t>代理机构：广西瑞真工程造价咨询有限责任公司</w:t>
      </w:r>
    </w:p>
    <w:p w14:paraId="229795AE">
      <w:pPr>
        <w:pStyle w:val="10"/>
        <w:spacing w:line="360" w:lineRule="auto"/>
        <w:ind w:left="0" w:leftChars="0" w:firstLine="0" w:firstLineChars="0"/>
        <w:jc w:val="center"/>
        <w:rPr>
          <w:color w:val="auto"/>
          <w:highlight w:val="none"/>
        </w:rPr>
        <w:sectPr>
          <w:footerReference r:id="rId4" w:type="first"/>
          <w:headerReference r:id="rId3" w:type="default"/>
          <w:pgSz w:w="11910" w:h="16840"/>
          <w:pgMar w:top="1580" w:right="1060" w:bottom="280" w:left="1080" w:header="720" w:footer="720" w:gutter="0"/>
          <w:pgNumType w:fmt="decimal"/>
          <w:cols w:space="720" w:num="1"/>
        </w:sectPr>
      </w:pPr>
      <w:r>
        <w:rPr>
          <w:rFonts w:hint="eastAsia"/>
          <w:b/>
          <w:color w:val="auto"/>
          <w:sz w:val="32"/>
          <w:highlight w:val="none"/>
          <w:lang w:val="en-US"/>
        </w:rPr>
        <w:t>202</w:t>
      </w:r>
      <w:r>
        <w:rPr>
          <w:rFonts w:hint="eastAsia"/>
          <w:b/>
          <w:color w:val="auto"/>
          <w:sz w:val="32"/>
          <w:highlight w:val="none"/>
          <w:lang w:val="en-US" w:eastAsia="zh-CN"/>
        </w:rPr>
        <w:t>4</w:t>
      </w:r>
      <w:r>
        <w:rPr>
          <w:rFonts w:hint="eastAsia"/>
          <w:b/>
          <w:color w:val="auto"/>
          <w:sz w:val="32"/>
          <w:highlight w:val="none"/>
          <w:lang w:val="en-US"/>
        </w:rPr>
        <w:t xml:space="preserve">年 </w:t>
      </w:r>
      <w:r>
        <w:rPr>
          <w:rFonts w:hint="eastAsia"/>
          <w:b/>
          <w:color w:val="auto"/>
          <w:sz w:val="32"/>
          <w:highlight w:val="none"/>
          <w:lang w:val="en-US" w:eastAsia="zh-CN"/>
        </w:rPr>
        <w:t xml:space="preserve">12 </w:t>
      </w:r>
      <w:r>
        <w:rPr>
          <w:rFonts w:hint="eastAsia"/>
          <w:b/>
          <w:color w:val="auto"/>
          <w:sz w:val="32"/>
          <w:highlight w:val="none"/>
          <w:lang w:val="en-US"/>
        </w:rPr>
        <w:t>月</w:t>
      </w:r>
    </w:p>
    <w:p w14:paraId="183F1446">
      <w:pPr>
        <w:pStyle w:val="19"/>
        <w:tabs>
          <w:tab w:val="right" w:pos="3200"/>
          <w:tab w:val="right" w:leader="dot" w:pos="9770"/>
        </w:tabs>
        <w:spacing w:line="360" w:lineRule="auto"/>
        <w:ind w:left="0" w:leftChars="0" w:firstLine="0" w:firstLineChars="0"/>
        <w:jc w:val="center"/>
        <w:rPr>
          <w:color w:val="auto"/>
          <w:highlight w:val="none"/>
        </w:rPr>
      </w:pPr>
      <w:r>
        <w:rPr>
          <w:color w:val="auto"/>
          <w:highlight w:val="none"/>
        </w:rPr>
        <w:t>目</w:t>
      </w:r>
      <w:r>
        <w:rPr>
          <w:rFonts w:hint="eastAsia"/>
          <w:color w:val="auto"/>
          <w:highlight w:val="none"/>
          <w:lang w:val="en-US"/>
        </w:rPr>
        <w:t xml:space="preserve"> </w:t>
      </w:r>
      <w:r>
        <w:rPr>
          <w:color w:val="auto"/>
          <w:highlight w:val="none"/>
        </w:rPr>
        <w:t>录</w:t>
      </w:r>
    </w:p>
    <w:p w14:paraId="2628A814">
      <w:pPr>
        <w:spacing w:line="360" w:lineRule="auto"/>
        <w:rPr>
          <w:color w:val="auto"/>
          <w:highlight w:val="none"/>
        </w:rPr>
      </w:pPr>
      <w:r>
        <w:rPr>
          <w:color w:val="auto"/>
          <w:highlight w:val="none"/>
        </w:rPr>
        <w:fldChar w:fldCharType="begin"/>
      </w:r>
      <w:r>
        <w:rPr>
          <w:color w:val="auto"/>
          <w:highlight w:val="none"/>
        </w:rPr>
        <w:instrText xml:space="preserve">TOC \o "1-1" \h \z \u </w:instrText>
      </w:r>
      <w:r>
        <w:rPr>
          <w:color w:val="auto"/>
          <w:highlight w:val="none"/>
        </w:rPr>
        <w:fldChar w:fldCharType="separate"/>
      </w:r>
    </w:p>
    <w:p w14:paraId="196DEC6E">
      <w:pPr>
        <w:pStyle w:val="19"/>
        <w:tabs>
          <w:tab w:val="right" w:pos="3200"/>
          <w:tab w:val="right" w:leader="dot" w:pos="9770"/>
        </w:tabs>
        <w:spacing w:line="360" w:lineRule="auto"/>
        <w:rPr>
          <w:color w:val="auto"/>
          <w:highlight w:val="none"/>
        </w:rPr>
      </w:pPr>
      <w:r>
        <w:rPr>
          <w:color w:val="auto"/>
          <w:highlight w:val="none"/>
        </w:rPr>
        <w:fldChar w:fldCharType="begin"/>
      </w:r>
      <w:r>
        <w:rPr>
          <w:color w:val="auto"/>
          <w:highlight w:val="none"/>
        </w:rPr>
        <w:instrText xml:space="preserve"> HYPERLINK \l "_Toc17748" </w:instrText>
      </w:r>
      <w:r>
        <w:rPr>
          <w:color w:val="auto"/>
          <w:highlight w:val="none"/>
        </w:rPr>
        <w:fldChar w:fldCharType="separate"/>
      </w:r>
      <w:r>
        <w:rPr>
          <w:color w:val="auto"/>
          <w:highlight w:val="none"/>
        </w:rPr>
        <w:t>第一章</w:t>
      </w:r>
      <w:r>
        <w:rPr>
          <w:rFonts w:hint="eastAsia"/>
          <w:color w:val="auto"/>
          <w:highlight w:val="none"/>
          <w:lang w:val="en-US" w:eastAsia="zh-CN"/>
        </w:rPr>
        <w:t xml:space="preserve">  </w:t>
      </w:r>
      <w:r>
        <w:rPr>
          <w:color w:val="auto"/>
          <w:highlight w:val="none"/>
        </w:rPr>
        <w:tab/>
      </w:r>
      <w:r>
        <w:rPr>
          <w:color w:val="auto"/>
          <w:highlight w:val="none"/>
        </w:rPr>
        <w:t>竞争性</w:t>
      </w:r>
      <w:r>
        <w:rPr>
          <w:rFonts w:hint="eastAsia"/>
          <w:color w:val="auto"/>
          <w:highlight w:val="none"/>
          <w:lang w:eastAsia="zh-CN"/>
        </w:rPr>
        <w:t>谈判</w:t>
      </w:r>
      <w:r>
        <w:rPr>
          <w:color w:val="auto"/>
          <w:highlight w:val="none"/>
        </w:rPr>
        <w:t>公告</w:t>
      </w:r>
      <w:r>
        <w:rPr>
          <w:color w:val="auto"/>
          <w:highlight w:val="none"/>
        </w:rPr>
        <w:tab/>
      </w:r>
      <w:r>
        <w:rPr>
          <w:color w:val="auto"/>
          <w:highlight w:val="none"/>
        </w:rPr>
        <w:fldChar w:fldCharType="begin"/>
      </w:r>
      <w:r>
        <w:rPr>
          <w:color w:val="auto"/>
          <w:highlight w:val="none"/>
        </w:rPr>
        <w:instrText xml:space="preserve"> PAGEREF _Toc17748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14:paraId="75A90EE2">
      <w:pPr>
        <w:pStyle w:val="19"/>
        <w:tabs>
          <w:tab w:val="right" w:pos="3200"/>
          <w:tab w:val="right" w:leader="dot" w:pos="9770"/>
        </w:tabs>
        <w:spacing w:line="360" w:lineRule="auto"/>
        <w:rPr>
          <w:color w:val="auto"/>
          <w:highlight w:val="none"/>
        </w:rPr>
      </w:pPr>
      <w:r>
        <w:rPr>
          <w:color w:val="auto"/>
          <w:highlight w:val="none"/>
        </w:rPr>
        <w:fldChar w:fldCharType="begin"/>
      </w:r>
      <w:r>
        <w:rPr>
          <w:color w:val="auto"/>
          <w:highlight w:val="none"/>
        </w:rPr>
        <w:instrText xml:space="preserve"> HYPERLINK \l "_Toc4381" </w:instrText>
      </w:r>
      <w:r>
        <w:rPr>
          <w:color w:val="auto"/>
          <w:highlight w:val="none"/>
        </w:rPr>
        <w:fldChar w:fldCharType="separate"/>
      </w:r>
      <w:r>
        <w:rPr>
          <w:color w:val="auto"/>
          <w:highlight w:val="none"/>
        </w:rPr>
        <w:t>第二章</w:t>
      </w:r>
      <w:r>
        <w:rPr>
          <w:color w:val="auto"/>
          <w:highlight w:val="none"/>
        </w:rPr>
        <w:tab/>
      </w:r>
      <w:r>
        <w:rPr>
          <w:rFonts w:hint="eastAsia"/>
          <w:color w:val="auto"/>
          <w:highlight w:val="none"/>
          <w:lang w:val="en-US" w:eastAsia="zh-CN"/>
        </w:rPr>
        <w:t xml:space="preserve">  </w:t>
      </w:r>
      <w:r>
        <w:rPr>
          <w:rFonts w:hint="eastAsia"/>
          <w:color w:val="auto"/>
          <w:highlight w:val="none"/>
        </w:rPr>
        <w:t>谈判</w:t>
      </w:r>
      <w:r>
        <w:rPr>
          <w:rFonts w:hint="eastAsia"/>
          <w:color w:val="auto"/>
          <w:highlight w:val="none"/>
          <w:lang w:eastAsia="zh-CN"/>
        </w:rPr>
        <w:t>供应商</w:t>
      </w:r>
      <w:r>
        <w:rPr>
          <w:color w:val="auto"/>
          <w:highlight w:val="none"/>
        </w:rPr>
        <w:t>须知及前附表</w:t>
      </w:r>
      <w:r>
        <w:rPr>
          <w:color w:val="auto"/>
          <w:highlight w:val="none"/>
        </w:rPr>
        <w:tab/>
      </w:r>
      <w:r>
        <w:rPr>
          <w:color w:val="auto"/>
          <w:highlight w:val="none"/>
        </w:rPr>
        <w:fldChar w:fldCharType="begin"/>
      </w:r>
      <w:r>
        <w:rPr>
          <w:color w:val="auto"/>
          <w:highlight w:val="none"/>
        </w:rPr>
        <w:instrText xml:space="preserve"> PAGEREF _Toc4381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14:paraId="25996FEB">
      <w:pPr>
        <w:pStyle w:val="19"/>
        <w:tabs>
          <w:tab w:val="right" w:pos="3200"/>
          <w:tab w:val="right" w:leader="dot" w:pos="9770"/>
        </w:tabs>
        <w:spacing w:line="360" w:lineRule="auto"/>
        <w:rPr>
          <w:rFonts w:hint="eastAsia" w:eastAsia="宋体"/>
          <w:color w:val="auto"/>
          <w:highlight w:val="none"/>
          <w:lang w:val="en-US" w:eastAsia="zh-CN"/>
        </w:rPr>
      </w:pPr>
      <w:r>
        <w:rPr>
          <w:color w:val="auto"/>
          <w:highlight w:val="none"/>
        </w:rPr>
        <w:fldChar w:fldCharType="begin"/>
      </w:r>
      <w:r>
        <w:rPr>
          <w:color w:val="auto"/>
          <w:highlight w:val="none"/>
        </w:rPr>
        <w:instrText xml:space="preserve"> HYPERLINK \l "_Toc19609" </w:instrText>
      </w:r>
      <w:r>
        <w:rPr>
          <w:color w:val="auto"/>
          <w:highlight w:val="none"/>
        </w:rPr>
        <w:fldChar w:fldCharType="separate"/>
      </w:r>
      <w:r>
        <w:rPr>
          <w:color w:val="auto"/>
          <w:highlight w:val="none"/>
        </w:rPr>
        <w:t>第三章</w:t>
      </w:r>
      <w:r>
        <w:rPr>
          <w:rFonts w:hint="eastAsia"/>
          <w:color w:val="auto"/>
          <w:highlight w:val="none"/>
          <w:lang w:val="en-US" w:eastAsia="zh-CN"/>
        </w:rPr>
        <w:t xml:space="preserve">  </w:t>
      </w:r>
      <w:r>
        <w:rPr>
          <w:color w:val="auto"/>
          <w:highlight w:val="none"/>
        </w:rPr>
        <w:tab/>
      </w:r>
      <w:r>
        <w:rPr>
          <w:color w:val="auto"/>
          <w:highlight w:val="none"/>
        </w:rPr>
        <w:t>采购项目需求一览表</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3</w:t>
      </w:r>
    </w:p>
    <w:p w14:paraId="2A1D4B1B">
      <w:pPr>
        <w:pStyle w:val="19"/>
        <w:tabs>
          <w:tab w:val="right" w:leader="dot" w:pos="9770"/>
        </w:tabs>
        <w:spacing w:line="360" w:lineRule="auto"/>
        <w:rPr>
          <w:color w:val="auto"/>
          <w:highlight w:val="none"/>
        </w:rPr>
      </w:pPr>
      <w:r>
        <w:rPr>
          <w:color w:val="auto"/>
          <w:highlight w:val="none"/>
        </w:rPr>
        <w:fldChar w:fldCharType="begin"/>
      </w:r>
      <w:r>
        <w:rPr>
          <w:color w:val="auto"/>
          <w:highlight w:val="none"/>
        </w:rPr>
        <w:instrText xml:space="preserve"> HYPERLINK \l "_Toc22286" </w:instrText>
      </w:r>
      <w:r>
        <w:rPr>
          <w:color w:val="auto"/>
          <w:highlight w:val="none"/>
        </w:rPr>
        <w:fldChar w:fldCharType="separate"/>
      </w:r>
      <w:r>
        <w:rPr>
          <w:rFonts w:hint="eastAsia"/>
          <w:color w:val="auto"/>
          <w:highlight w:val="none"/>
        </w:rPr>
        <w:t>第四章  竞争性谈判响应文件格式</w:t>
      </w:r>
      <w:r>
        <w:rPr>
          <w:color w:val="auto"/>
          <w:highlight w:val="none"/>
        </w:rPr>
        <w:tab/>
      </w:r>
      <w:r>
        <w:rPr>
          <w:color w:val="auto"/>
          <w:highlight w:val="none"/>
        </w:rPr>
        <w:fldChar w:fldCharType="begin"/>
      </w:r>
      <w:r>
        <w:rPr>
          <w:color w:val="auto"/>
          <w:highlight w:val="none"/>
        </w:rPr>
        <w:instrText xml:space="preserve"> PAGEREF _Toc22286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307088B2">
      <w:pPr>
        <w:pStyle w:val="19"/>
        <w:tabs>
          <w:tab w:val="right" w:leader="dot" w:pos="9770"/>
        </w:tabs>
        <w:spacing w:line="360" w:lineRule="auto"/>
        <w:rPr>
          <w:color w:val="auto"/>
          <w:highlight w:val="none"/>
        </w:rPr>
      </w:pPr>
      <w:r>
        <w:rPr>
          <w:color w:val="auto"/>
          <w:highlight w:val="none"/>
        </w:rPr>
        <w:fldChar w:fldCharType="begin"/>
      </w:r>
      <w:r>
        <w:rPr>
          <w:color w:val="auto"/>
          <w:highlight w:val="none"/>
        </w:rPr>
        <w:instrText xml:space="preserve"> HYPERLINK \l "_Toc29859" </w:instrText>
      </w:r>
      <w:r>
        <w:rPr>
          <w:color w:val="auto"/>
          <w:highlight w:val="none"/>
        </w:rPr>
        <w:fldChar w:fldCharType="separate"/>
      </w:r>
      <w:r>
        <w:rPr>
          <w:rFonts w:hint="eastAsia"/>
          <w:color w:val="auto"/>
          <w:highlight w:val="none"/>
        </w:rPr>
        <w:t>第五章  合同主要条款</w:t>
      </w:r>
      <w:r>
        <w:rPr>
          <w:color w:val="auto"/>
          <w:highlight w:val="none"/>
        </w:rPr>
        <w:tab/>
      </w:r>
      <w:r>
        <w:rPr>
          <w:color w:val="auto"/>
          <w:highlight w:val="none"/>
        </w:rPr>
        <w:fldChar w:fldCharType="begin"/>
      </w:r>
      <w:r>
        <w:rPr>
          <w:color w:val="auto"/>
          <w:highlight w:val="none"/>
        </w:rPr>
        <w:instrText xml:space="preserve"> PAGEREF _Toc29859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18FF237B">
      <w:pPr>
        <w:pStyle w:val="19"/>
        <w:tabs>
          <w:tab w:val="right" w:leader="dot" w:pos="9770"/>
        </w:tabs>
        <w:spacing w:line="360" w:lineRule="auto"/>
        <w:rPr>
          <w:rFonts w:hint="default" w:eastAsia="宋体"/>
          <w:color w:val="auto"/>
          <w:highlight w:val="none"/>
          <w:lang w:val="en-US" w:eastAsia="zh-CN"/>
        </w:rPr>
      </w:pPr>
      <w:r>
        <w:rPr>
          <w:color w:val="auto"/>
          <w:highlight w:val="none"/>
        </w:rPr>
        <w:fldChar w:fldCharType="begin"/>
      </w:r>
      <w:r>
        <w:rPr>
          <w:color w:val="auto"/>
          <w:highlight w:val="none"/>
        </w:rPr>
        <w:instrText xml:space="preserve"> HYPERLINK \l "_Toc28326" </w:instrText>
      </w:r>
      <w:r>
        <w:rPr>
          <w:color w:val="auto"/>
          <w:highlight w:val="none"/>
        </w:rPr>
        <w:fldChar w:fldCharType="separate"/>
      </w:r>
      <w:r>
        <w:rPr>
          <w:rFonts w:hint="eastAsia"/>
          <w:color w:val="auto"/>
          <w:highlight w:val="none"/>
        </w:rPr>
        <w:t>第六章  评审办法及评分标准</w:t>
      </w:r>
      <w:r>
        <w:rPr>
          <w:color w:val="auto"/>
          <w:highlight w:val="none"/>
        </w:rPr>
        <w:tab/>
      </w:r>
      <w:r>
        <w:rPr>
          <w:rFonts w:hint="eastAsia"/>
          <w:color w:val="auto"/>
          <w:highlight w:val="none"/>
          <w:lang w:val="en-US" w:eastAsia="zh-CN"/>
        </w:rPr>
        <w:t>4</w:t>
      </w:r>
      <w:r>
        <w:rPr>
          <w:color w:val="auto"/>
          <w:highlight w:val="none"/>
        </w:rPr>
        <w:fldChar w:fldCharType="end"/>
      </w:r>
      <w:r>
        <w:rPr>
          <w:rFonts w:hint="eastAsia"/>
          <w:color w:val="auto"/>
          <w:highlight w:val="none"/>
          <w:lang w:val="en-US" w:eastAsia="zh-CN"/>
        </w:rPr>
        <w:t>2</w:t>
      </w:r>
    </w:p>
    <w:p w14:paraId="7CE4446D">
      <w:pPr>
        <w:pStyle w:val="19"/>
        <w:tabs>
          <w:tab w:val="left" w:pos="1985"/>
          <w:tab w:val="right" w:leader="dot" w:pos="9159"/>
        </w:tabs>
        <w:spacing w:before="0" w:line="360" w:lineRule="auto"/>
        <w:rPr>
          <w:color w:val="auto"/>
          <w:highlight w:val="none"/>
        </w:rPr>
      </w:pPr>
      <w:r>
        <w:rPr>
          <w:color w:val="auto"/>
          <w:highlight w:val="none"/>
        </w:rPr>
        <w:fldChar w:fldCharType="end"/>
      </w:r>
    </w:p>
    <w:p w14:paraId="123FEB9E">
      <w:pPr>
        <w:spacing w:line="360" w:lineRule="auto"/>
        <w:rPr>
          <w:color w:val="auto"/>
          <w:highlight w:val="none"/>
        </w:rPr>
        <w:sectPr>
          <w:footerReference r:id="rId5" w:type="default"/>
          <w:pgSz w:w="11910" w:h="16840"/>
          <w:pgMar w:top="1100" w:right="1060" w:bottom="820" w:left="1080" w:header="0" w:footer="633" w:gutter="0"/>
          <w:pgNumType w:fmt="decimal" w:start="1"/>
          <w:cols w:space="720" w:num="1"/>
        </w:sectPr>
      </w:pPr>
      <w:bookmarkStart w:id="51" w:name="_GoBack"/>
      <w:bookmarkEnd w:id="51"/>
    </w:p>
    <w:p w14:paraId="5F36B98E">
      <w:pPr>
        <w:tabs>
          <w:tab w:val="left" w:pos="9639"/>
          <w:tab w:val="left" w:pos="9746"/>
        </w:tabs>
        <w:adjustRightInd w:val="0"/>
        <w:snapToGrid w:val="0"/>
        <w:spacing w:line="360" w:lineRule="auto"/>
        <w:ind w:firstLine="562" w:firstLineChars="200"/>
        <w:jc w:val="center"/>
        <w:rPr>
          <w:rFonts w:ascii="Times New Roman" w:cs="Courier New"/>
          <w:b/>
          <w:color w:val="auto"/>
          <w:kern w:val="2"/>
          <w:sz w:val="28"/>
          <w:szCs w:val="28"/>
          <w:highlight w:val="none"/>
          <w:lang w:val="en-US"/>
        </w:rPr>
      </w:pPr>
      <w:bookmarkStart w:id="0" w:name="_Toc17748"/>
      <w:r>
        <w:rPr>
          <w:rFonts w:hint="eastAsia" w:cs="Arial"/>
          <w:b/>
          <w:bCs/>
          <w:color w:val="auto"/>
          <w:sz w:val="28"/>
          <w:szCs w:val="28"/>
          <w:highlight w:val="none"/>
          <w:lang w:val="en-US"/>
        </w:rPr>
        <w:t>第一章 竞争性</w:t>
      </w:r>
      <w:r>
        <w:rPr>
          <w:rFonts w:hint="eastAsia" w:cs="Arial"/>
          <w:b/>
          <w:bCs/>
          <w:color w:val="auto"/>
          <w:sz w:val="28"/>
          <w:szCs w:val="28"/>
          <w:highlight w:val="none"/>
          <w:lang w:val="en-US" w:eastAsia="zh-CN"/>
        </w:rPr>
        <w:t>谈判</w:t>
      </w:r>
      <w:r>
        <w:rPr>
          <w:rFonts w:hint="eastAsia" w:cs="Arial"/>
          <w:b/>
          <w:bCs/>
          <w:color w:val="auto"/>
          <w:sz w:val="28"/>
          <w:szCs w:val="28"/>
          <w:highlight w:val="none"/>
          <w:lang w:val="en-US"/>
        </w:rPr>
        <w:t>公告</w:t>
      </w:r>
      <w:bookmarkEnd w:id="0"/>
      <w:bookmarkStart w:id="1" w:name="_Toc4381"/>
    </w:p>
    <w:p w14:paraId="7E9CF0A8">
      <w:pPr>
        <w:tabs>
          <w:tab w:val="left" w:pos="9639"/>
          <w:tab w:val="left" w:pos="9746"/>
        </w:tabs>
        <w:adjustRightInd w:val="0"/>
        <w:snapToGrid w:val="0"/>
        <w:spacing w:line="360" w:lineRule="auto"/>
        <w:ind w:firstLine="562" w:firstLineChars="200"/>
        <w:jc w:val="center"/>
        <w:rPr>
          <w:rFonts w:cs="Arial"/>
          <w:b/>
          <w:bCs/>
          <w:color w:val="auto"/>
          <w:sz w:val="28"/>
          <w:szCs w:val="28"/>
          <w:highlight w:val="none"/>
          <w:lang w:val="en-US"/>
        </w:rPr>
      </w:pPr>
      <w:r>
        <w:rPr>
          <w:rFonts w:hint="eastAsia" w:cs="Arial"/>
          <w:b/>
          <w:bCs/>
          <w:color w:val="auto"/>
          <w:sz w:val="28"/>
          <w:szCs w:val="28"/>
          <w:highlight w:val="none"/>
          <w:lang w:val="en-US"/>
        </w:rPr>
        <w:t>广西瑞真工程造价咨询有限责任公司关于</w:t>
      </w:r>
    </w:p>
    <w:p w14:paraId="3ABB6864">
      <w:pPr>
        <w:tabs>
          <w:tab w:val="left" w:pos="9639"/>
          <w:tab w:val="left" w:pos="9746"/>
        </w:tabs>
        <w:adjustRightInd w:val="0"/>
        <w:snapToGrid w:val="0"/>
        <w:spacing w:line="360" w:lineRule="auto"/>
        <w:ind w:firstLine="562" w:firstLineChars="200"/>
        <w:jc w:val="center"/>
        <w:rPr>
          <w:rFonts w:hint="eastAsia" w:cs="Arial"/>
          <w:b/>
          <w:bCs/>
          <w:color w:val="auto"/>
          <w:sz w:val="28"/>
          <w:szCs w:val="28"/>
          <w:highlight w:val="none"/>
          <w:lang w:val="en-US" w:eastAsia="zh-CN"/>
        </w:rPr>
      </w:pPr>
      <w:r>
        <w:rPr>
          <w:rFonts w:hint="eastAsia" w:cs="Arial"/>
          <w:b/>
          <w:bCs/>
          <w:color w:val="auto"/>
          <w:sz w:val="28"/>
          <w:szCs w:val="28"/>
          <w:highlight w:val="none"/>
          <w:lang w:val="en-US" w:eastAsia="zh-CN"/>
        </w:rPr>
        <w:t>广西华盛集团北海裕泰工艺有限责任公司采购高速缝盘机项目</w:t>
      </w:r>
    </w:p>
    <w:p w14:paraId="6A4EE120">
      <w:pPr>
        <w:tabs>
          <w:tab w:val="left" w:pos="9639"/>
          <w:tab w:val="left" w:pos="9746"/>
        </w:tabs>
        <w:adjustRightInd w:val="0"/>
        <w:snapToGrid w:val="0"/>
        <w:spacing w:line="360" w:lineRule="auto"/>
        <w:ind w:firstLine="562" w:firstLineChars="200"/>
        <w:jc w:val="center"/>
        <w:rPr>
          <w:rFonts w:hint="eastAsia" w:cs="Arial"/>
          <w:b/>
          <w:bCs/>
          <w:color w:val="auto"/>
          <w:sz w:val="28"/>
          <w:szCs w:val="28"/>
          <w:highlight w:val="none"/>
          <w:lang w:val="en-US"/>
        </w:rPr>
      </w:pPr>
      <w:r>
        <w:rPr>
          <w:rFonts w:hint="eastAsia" w:cs="Arial"/>
          <w:b/>
          <w:bCs/>
          <w:color w:val="auto"/>
          <w:sz w:val="28"/>
          <w:szCs w:val="28"/>
          <w:highlight w:val="none"/>
          <w:lang w:val="en-US"/>
        </w:rPr>
        <w:t>竞争性</w:t>
      </w:r>
      <w:r>
        <w:rPr>
          <w:rFonts w:hint="eastAsia" w:cs="Arial"/>
          <w:b/>
          <w:bCs/>
          <w:color w:val="auto"/>
          <w:sz w:val="28"/>
          <w:szCs w:val="28"/>
          <w:highlight w:val="none"/>
          <w:lang w:val="en-US" w:eastAsia="zh-CN"/>
        </w:rPr>
        <w:t>谈判</w:t>
      </w:r>
      <w:r>
        <w:rPr>
          <w:rFonts w:hint="eastAsia" w:cs="Arial"/>
          <w:b/>
          <w:bCs/>
          <w:color w:val="auto"/>
          <w:sz w:val="28"/>
          <w:szCs w:val="28"/>
          <w:highlight w:val="none"/>
          <w:lang w:val="en-US"/>
        </w:rPr>
        <w:t>公告</w:t>
      </w:r>
    </w:p>
    <w:p w14:paraId="6D06C5EA">
      <w:pPr>
        <w:spacing w:line="360" w:lineRule="auto"/>
        <w:jc w:val="both"/>
        <w:rPr>
          <w:color w:val="auto"/>
          <w:highlight w:val="none"/>
          <w:lang w:val="en-US"/>
        </w:rPr>
      </w:pPr>
      <w:bookmarkStart w:id="2" w:name="_Toc28359012"/>
      <w:bookmarkStart w:id="3" w:name="_Toc35393798"/>
      <w:bookmarkStart w:id="4" w:name="_Toc28359089"/>
      <w:bookmarkStart w:id="5" w:name="_Toc35393629"/>
    </w:p>
    <w:p w14:paraId="57026929">
      <w:pPr>
        <w:pBdr>
          <w:top w:val="single" w:color="auto" w:sz="4" w:space="1"/>
          <w:left w:val="single" w:color="auto" w:sz="4" w:space="4"/>
          <w:bottom w:val="single" w:color="auto" w:sz="4" w:space="1"/>
          <w:right w:val="single" w:color="auto" w:sz="4" w:space="4"/>
        </w:pBdr>
        <w:spacing w:line="360" w:lineRule="auto"/>
        <w:jc w:val="both"/>
        <w:rPr>
          <w:b/>
          <w:color w:val="auto"/>
          <w:szCs w:val="21"/>
          <w:highlight w:val="none"/>
          <w:lang w:val="en-US"/>
        </w:rPr>
      </w:pPr>
      <w:r>
        <w:rPr>
          <w:rFonts w:hint="eastAsia" w:ascii="Times New Roman"/>
          <w:b/>
          <w:color w:val="auto"/>
          <w:sz w:val="21"/>
          <w:szCs w:val="21"/>
          <w:highlight w:val="none"/>
          <w:lang w:val="en-US"/>
        </w:rPr>
        <w:t>项目概况</w:t>
      </w:r>
    </w:p>
    <w:p w14:paraId="5C7E7B46">
      <w:pPr>
        <w:pBdr>
          <w:top w:val="single" w:color="auto" w:sz="4" w:space="1"/>
          <w:left w:val="single" w:color="auto" w:sz="4" w:space="4"/>
          <w:bottom w:val="single" w:color="auto" w:sz="4" w:space="1"/>
          <w:right w:val="single" w:color="auto" w:sz="4" w:space="4"/>
        </w:pBdr>
        <w:spacing w:line="360" w:lineRule="auto"/>
        <w:ind w:firstLine="420" w:firstLineChars="200"/>
        <w:jc w:val="both"/>
        <w:rPr>
          <w:rFonts w:ascii="仿宋" w:hAnsi="仿宋" w:eastAsia="仿宋" w:cs="仿宋"/>
          <w:color w:val="auto"/>
          <w:sz w:val="28"/>
          <w:szCs w:val="28"/>
          <w:highlight w:val="none"/>
          <w:lang w:val="en-US"/>
        </w:rPr>
      </w:pPr>
      <w:r>
        <w:rPr>
          <w:rFonts w:hint="eastAsia" w:ascii="Times New Roman"/>
          <w:color w:val="auto"/>
          <w:sz w:val="21"/>
          <w:szCs w:val="21"/>
          <w:highlight w:val="none"/>
          <w:u w:val="single"/>
          <w:lang w:val="en-US" w:eastAsia="zh-CN"/>
        </w:rPr>
        <w:t>广西华盛集团北海裕泰工艺有限责任公司采购高速缝盘机项目</w:t>
      </w:r>
      <w:r>
        <w:rPr>
          <w:rFonts w:hint="eastAsia" w:ascii="Times New Roman"/>
          <w:color w:val="auto"/>
          <w:sz w:val="21"/>
          <w:szCs w:val="21"/>
          <w:highlight w:val="none"/>
          <w:u w:val="none"/>
          <w:lang w:val="en-US"/>
        </w:rPr>
        <w:t>采购</w:t>
      </w:r>
      <w:r>
        <w:rPr>
          <w:rFonts w:hint="eastAsia" w:ascii="Times New Roman"/>
          <w:color w:val="auto"/>
          <w:sz w:val="21"/>
          <w:szCs w:val="21"/>
          <w:highlight w:val="none"/>
          <w:lang w:val="en-US"/>
        </w:rPr>
        <w:t>的潜在供应商应在</w:t>
      </w:r>
      <w:r>
        <w:rPr>
          <w:rFonts w:hint="eastAsia" w:ascii="Times New Roman"/>
          <w:color w:val="auto"/>
          <w:sz w:val="21"/>
          <w:szCs w:val="21"/>
          <w:highlight w:val="none"/>
          <w:u w:val="single"/>
          <w:lang w:val="en-US"/>
        </w:rPr>
        <w:t>广西瑞真工程造价咨询有限责任公司开标室（北海市重庆路发展大厦</w:t>
      </w:r>
      <w:r>
        <w:rPr>
          <w:rFonts w:ascii="Times New Roman"/>
          <w:color w:val="auto"/>
          <w:sz w:val="21"/>
          <w:szCs w:val="21"/>
          <w:highlight w:val="none"/>
          <w:u w:val="single"/>
          <w:lang w:val="en-US"/>
        </w:rPr>
        <w:t>A</w:t>
      </w:r>
      <w:r>
        <w:rPr>
          <w:rFonts w:hint="eastAsia" w:ascii="Times New Roman"/>
          <w:color w:val="auto"/>
          <w:sz w:val="21"/>
          <w:szCs w:val="21"/>
          <w:highlight w:val="none"/>
          <w:u w:val="single"/>
          <w:lang w:val="en-US"/>
        </w:rPr>
        <w:t>座</w:t>
      </w:r>
      <w:r>
        <w:rPr>
          <w:rFonts w:ascii="Times New Roman"/>
          <w:color w:val="auto"/>
          <w:sz w:val="21"/>
          <w:szCs w:val="21"/>
          <w:highlight w:val="none"/>
          <w:u w:val="single"/>
          <w:lang w:val="en-US"/>
        </w:rPr>
        <w:t>701</w:t>
      </w:r>
      <w:r>
        <w:rPr>
          <w:rFonts w:hint="eastAsia" w:ascii="Times New Roman"/>
          <w:color w:val="auto"/>
          <w:sz w:val="21"/>
          <w:szCs w:val="21"/>
          <w:highlight w:val="none"/>
          <w:u w:val="single"/>
          <w:lang w:val="en-US"/>
        </w:rPr>
        <w:t>室）</w:t>
      </w:r>
      <w:r>
        <w:rPr>
          <w:rFonts w:hint="eastAsia" w:ascii="Times New Roman"/>
          <w:color w:val="auto"/>
          <w:sz w:val="21"/>
          <w:szCs w:val="21"/>
          <w:highlight w:val="none"/>
          <w:lang w:val="en-US"/>
        </w:rPr>
        <w:t>获取采购文件，并于</w:t>
      </w:r>
      <w:r>
        <w:rPr>
          <w:rFonts w:hint="eastAsia" w:ascii="Times New Roman"/>
          <w:color w:val="auto"/>
          <w:sz w:val="21"/>
          <w:szCs w:val="21"/>
          <w:highlight w:val="none"/>
          <w:u w:val="single"/>
          <w:lang w:val="en-US"/>
        </w:rPr>
        <w:t>202</w:t>
      </w:r>
      <w:r>
        <w:rPr>
          <w:rFonts w:hint="eastAsia" w:ascii="Times New Roman"/>
          <w:color w:val="auto"/>
          <w:sz w:val="21"/>
          <w:szCs w:val="21"/>
          <w:highlight w:val="none"/>
          <w:u w:val="single"/>
          <w:lang w:val="en-US" w:eastAsia="zh-CN"/>
        </w:rPr>
        <w:t>4</w:t>
      </w:r>
      <w:r>
        <w:rPr>
          <w:rFonts w:hint="eastAsia" w:ascii="Times New Roman"/>
          <w:color w:val="auto"/>
          <w:sz w:val="21"/>
          <w:szCs w:val="21"/>
          <w:highlight w:val="none"/>
          <w:u w:val="single"/>
          <w:lang w:val="en-US"/>
        </w:rPr>
        <w:t>年</w:t>
      </w:r>
      <w:r>
        <w:rPr>
          <w:rFonts w:hint="eastAsia" w:ascii="Times New Roman"/>
          <w:color w:val="auto"/>
          <w:sz w:val="21"/>
          <w:szCs w:val="21"/>
          <w:highlight w:val="none"/>
          <w:u w:val="single"/>
          <w:lang w:val="en-US" w:eastAsia="zh-CN"/>
        </w:rPr>
        <w:t xml:space="preserve"> 12 </w:t>
      </w:r>
      <w:r>
        <w:rPr>
          <w:rFonts w:hint="eastAsia" w:ascii="Times New Roman"/>
          <w:color w:val="auto"/>
          <w:sz w:val="21"/>
          <w:szCs w:val="21"/>
          <w:highlight w:val="none"/>
          <w:u w:val="single"/>
          <w:lang w:val="en-US"/>
        </w:rPr>
        <w:t>月</w:t>
      </w:r>
      <w:r>
        <w:rPr>
          <w:rFonts w:hint="eastAsia" w:ascii="Times New Roman"/>
          <w:color w:val="auto"/>
          <w:sz w:val="21"/>
          <w:szCs w:val="21"/>
          <w:highlight w:val="none"/>
          <w:u w:val="single"/>
          <w:lang w:val="en-US" w:eastAsia="zh-CN"/>
        </w:rPr>
        <w:t xml:space="preserve"> 23 </w:t>
      </w:r>
      <w:r>
        <w:rPr>
          <w:rFonts w:hint="eastAsia" w:ascii="Times New Roman"/>
          <w:color w:val="auto"/>
          <w:sz w:val="21"/>
          <w:szCs w:val="21"/>
          <w:highlight w:val="none"/>
          <w:u w:val="single"/>
          <w:lang w:val="en-US"/>
        </w:rPr>
        <w:t>日</w:t>
      </w:r>
      <w:r>
        <w:rPr>
          <w:rFonts w:hint="eastAsia" w:ascii="Times New Roman"/>
          <w:color w:val="auto"/>
          <w:sz w:val="21"/>
          <w:szCs w:val="21"/>
          <w:highlight w:val="none"/>
          <w:u w:val="single"/>
          <w:lang w:val="en-US" w:eastAsia="zh-CN"/>
        </w:rPr>
        <w:t xml:space="preserve"> 09 </w:t>
      </w:r>
      <w:r>
        <w:rPr>
          <w:rFonts w:hint="eastAsia" w:ascii="Times New Roman"/>
          <w:color w:val="auto"/>
          <w:sz w:val="21"/>
          <w:szCs w:val="21"/>
          <w:highlight w:val="none"/>
          <w:u w:val="single"/>
          <w:lang w:val="en-US"/>
        </w:rPr>
        <w:t>时</w:t>
      </w:r>
      <w:r>
        <w:rPr>
          <w:rFonts w:hint="eastAsia" w:ascii="Times New Roman"/>
          <w:color w:val="auto"/>
          <w:sz w:val="21"/>
          <w:szCs w:val="21"/>
          <w:highlight w:val="none"/>
          <w:u w:val="single"/>
          <w:lang w:val="en-US" w:eastAsia="zh-CN"/>
        </w:rPr>
        <w:t>30</w:t>
      </w:r>
      <w:r>
        <w:rPr>
          <w:rFonts w:hint="eastAsia" w:ascii="Times New Roman"/>
          <w:color w:val="auto"/>
          <w:sz w:val="21"/>
          <w:szCs w:val="21"/>
          <w:highlight w:val="none"/>
          <w:u w:val="single"/>
          <w:lang w:val="en-US"/>
        </w:rPr>
        <w:t>分</w:t>
      </w:r>
      <w:r>
        <w:rPr>
          <w:rFonts w:hint="eastAsia" w:ascii="Times New Roman"/>
          <w:color w:val="auto"/>
          <w:sz w:val="21"/>
          <w:szCs w:val="21"/>
          <w:highlight w:val="none"/>
          <w:lang w:val="en-US"/>
        </w:rPr>
        <w:t>（北京时间）前提交响应文件。</w:t>
      </w:r>
    </w:p>
    <w:p w14:paraId="7FC7BF22">
      <w:pPr>
        <w:spacing w:line="360" w:lineRule="auto"/>
        <w:jc w:val="both"/>
        <w:rPr>
          <w:b/>
          <w:color w:val="auto"/>
          <w:szCs w:val="21"/>
          <w:highlight w:val="none"/>
          <w:lang w:val="en-US"/>
        </w:rPr>
      </w:pPr>
      <w:r>
        <w:rPr>
          <w:rFonts w:hint="eastAsia" w:ascii="Times New Roman"/>
          <w:b/>
          <w:color w:val="auto"/>
          <w:sz w:val="21"/>
          <w:szCs w:val="21"/>
          <w:highlight w:val="none"/>
          <w:lang w:val="en-US"/>
        </w:rPr>
        <w:t>一、项目基本情况</w:t>
      </w:r>
      <w:bookmarkEnd w:id="2"/>
      <w:bookmarkEnd w:id="3"/>
      <w:bookmarkEnd w:id="4"/>
      <w:bookmarkEnd w:id="5"/>
    </w:p>
    <w:p w14:paraId="1C05E754">
      <w:pPr>
        <w:spacing w:line="360" w:lineRule="auto"/>
        <w:ind w:firstLine="220" w:firstLineChars="100"/>
        <w:rPr>
          <w:rFonts w:hint="eastAsia" w:eastAsia="宋体"/>
          <w:color w:val="auto"/>
          <w:highlight w:val="none"/>
          <w:lang w:val="en-US" w:eastAsia="zh-CN"/>
        </w:rPr>
      </w:pPr>
      <w:r>
        <w:rPr>
          <w:rFonts w:hint="eastAsia"/>
          <w:color w:val="auto"/>
          <w:szCs w:val="21"/>
          <w:highlight w:val="none"/>
          <w:lang w:eastAsia="zh-CN"/>
        </w:rPr>
        <w:t>（一）</w:t>
      </w:r>
      <w:r>
        <w:rPr>
          <w:rFonts w:hint="eastAsia"/>
          <w:color w:val="auto"/>
          <w:szCs w:val="21"/>
          <w:highlight w:val="none"/>
        </w:rPr>
        <w:t>项目编号：</w:t>
      </w:r>
      <w:r>
        <w:rPr>
          <w:rFonts w:hint="eastAsia"/>
          <w:color w:val="auto"/>
          <w:szCs w:val="21"/>
          <w:highlight w:val="none"/>
          <w:lang w:eastAsia="zh-CN"/>
        </w:rPr>
        <w:t>GXRZBH-2024-028</w:t>
      </w:r>
    </w:p>
    <w:p w14:paraId="19E46133">
      <w:pPr>
        <w:spacing w:line="360" w:lineRule="auto"/>
        <w:ind w:firstLine="220" w:firstLineChars="100"/>
        <w:rPr>
          <w:rFonts w:hint="eastAsia" w:cs="宋体"/>
          <w:color w:val="auto"/>
          <w:kern w:val="0"/>
          <w:sz w:val="21"/>
          <w:szCs w:val="24"/>
          <w:highlight w:val="none"/>
          <w:lang w:val="en-US" w:eastAsia="zh-CN" w:bidi="ar-SA"/>
        </w:rPr>
      </w:pPr>
      <w:r>
        <w:rPr>
          <w:rFonts w:hint="eastAsia"/>
          <w:color w:val="auto"/>
          <w:szCs w:val="21"/>
          <w:highlight w:val="none"/>
          <w:lang w:eastAsia="zh-CN"/>
        </w:rPr>
        <w:t>（二）</w:t>
      </w:r>
      <w:r>
        <w:rPr>
          <w:rFonts w:hint="eastAsia"/>
          <w:color w:val="auto"/>
          <w:szCs w:val="21"/>
          <w:highlight w:val="none"/>
        </w:rPr>
        <w:t>项目名称：</w:t>
      </w:r>
      <w:r>
        <w:rPr>
          <w:rFonts w:hint="eastAsia" w:cs="宋体"/>
          <w:color w:val="auto"/>
          <w:kern w:val="0"/>
          <w:sz w:val="21"/>
          <w:szCs w:val="24"/>
          <w:highlight w:val="none"/>
          <w:lang w:val="en-US" w:eastAsia="zh-CN" w:bidi="ar-SA"/>
        </w:rPr>
        <w:t>广西华盛集团北海裕泰工艺有限责任公司采购高速缝盘机项目</w:t>
      </w:r>
    </w:p>
    <w:p w14:paraId="6EF1EA69">
      <w:pPr>
        <w:spacing w:line="360" w:lineRule="auto"/>
        <w:ind w:firstLine="220" w:firstLineChars="100"/>
        <w:rPr>
          <w:color w:val="auto"/>
          <w:highlight w:val="none"/>
        </w:rPr>
      </w:pPr>
      <w:r>
        <w:rPr>
          <w:rFonts w:hint="eastAsia"/>
          <w:color w:val="auto"/>
          <w:szCs w:val="21"/>
          <w:highlight w:val="none"/>
          <w:lang w:eastAsia="zh-CN"/>
        </w:rPr>
        <w:t>（三）</w:t>
      </w:r>
      <w:r>
        <w:rPr>
          <w:rFonts w:hint="eastAsia"/>
          <w:color w:val="auto"/>
          <w:szCs w:val="21"/>
          <w:highlight w:val="none"/>
        </w:rPr>
        <w:t>采购方式：竞争性</w:t>
      </w:r>
      <w:r>
        <w:rPr>
          <w:rFonts w:hint="eastAsia"/>
          <w:color w:val="auto"/>
          <w:szCs w:val="21"/>
          <w:highlight w:val="none"/>
          <w:lang w:eastAsia="zh-CN"/>
        </w:rPr>
        <w:t>谈判</w:t>
      </w:r>
      <w:r>
        <w:rPr>
          <w:rFonts w:hint="eastAsia" w:eastAsia="Calibri" w:cs="Calibri"/>
          <w:color w:val="auto"/>
          <w:szCs w:val="21"/>
          <w:highlight w:val="none"/>
        </w:rPr>
        <w:t xml:space="preserve"> </w:t>
      </w:r>
    </w:p>
    <w:p w14:paraId="640264D9">
      <w:pPr>
        <w:pageBreakBefore w:val="0"/>
        <w:widowControl w:val="0"/>
        <w:kinsoku/>
        <w:wordWrap/>
        <w:overflowPunct/>
        <w:topLinePunct w:val="0"/>
        <w:autoSpaceDE/>
        <w:autoSpaceDN/>
        <w:bidi w:val="0"/>
        <w:adjustRightInd/>
        <w:snapToGrid/>
        <w:spacing w:line="360" w:lineRule="auto"/>
        <w:ind w:firstLine="220" w:firstLineChars="100"/>
        <w:textAlignment w:val="auto"/>
        <w:rPr>
          <w:rFonts w:hint="eastAsia" w:ascii="宋体" w:hAnsi="宋体" w:eastAsia="宋体" w:cs="宋体"/>
          <w:color w:val="auto"/>
          <w:szCs w:val="21"/>
          <w:highlight w:val="none"/>
          <w:lang w:val="en-US" w:eastAsia="zh-CN"/>
        </w:rPr>
      </w:pPr>
      <w:r>
        <w:rPr>
          <w:rFonts w:hint="eastAsia"/>
          <w:color w:val="auto"/>
          <w:szCs w:val="21"/>
          <w:highlight w:val="none"/>
          <w:lang w:eastAsia="zh-CN"/>
        </w:rPr>
        <w:t>（四）采购</w:t>
      </w:r>
      <w:r>
        <w:rPr>
          <w:rFonts w:hint="eastAsia"/>
          <w:color w:val="auto"/>
          <w:szCs w:val="21"/>
          <w:highlight w:val="none"/>
        </w:rPr>
        <w:t>预算金额</w:t>
      </w:r>
      <w:r>
        <w:rPr>
          <w:rFonts w:hint="eastAsia"/>
          <w:color w:val="auto"/>
          <w:szCs w:val="21"/>
          <w:highlight w:val="none"/>
          <w:lang w:eastAsia="zh-CN"/>
        </w:rPr>
        <w:t>（</w:t>
      </w:r>
      <w:r>
        <w:rPr>
          <w:rFonts w:hint="eastAsia" w:ascii="宋体" w:hAnsi="宋体" w:eastAsia="宋体" w:cs="宋体"/>
          <w:color w:val="auto"/>
          <w:szCs w:val="21"/>
          <w:highlight w:val="none"/>
        </w:rPr>
        <w:t>人民币</w:t>
      </w:r>
      <w:r>
        <w:rPr>
          <w:rFonts w:hint="eastAsia" w:ascii="宋体" w:hAnsi="宋体" w:eastAsia="宋体" w:cs="宋体"/>
          <w:color w:val="auto"/>
          <w:szCs w:val="21"/>
          <w:highlight w:val="none"/>
          <w:lang w:eastAsia="zh-CN"/>
        </w:rPr>
        <w:t>）</w:t>
      </w:r>
      <w:r>
        <w:rPr>
          <w:rFonts w:hint="eastAsia"/>
          <w:color w:val="auto"/>
          <w:szCs w:val="21"/>
          <w:highlight w:val="none"/>
        </w:rPr>
        <w:t>：</w:t>
      </w:r>
      <w:r>
        <w:rPr>
          <w:rFonts w:hint="eastAsia"/>
          <w:color w:val="auto"/>
          <w:szCs w:val="21"/>
          <w:highlight w:val="none"/>
          <w:lang w:val="en-US" w:eastAsia="zh-CN"/>
        </w:rPr>
        <w:t>捌拾贰万伍仟元整（¥825000.00元）</w:t>
      </w:r>
    </w:p>
    <w:p w14:paraId="4E0C954A">
      <w:pPr>
        <w:keepNext w:val="0"/>
        <w:keepLines w:val="0"/>
        <w:pageBreakBefore w:val="0"/>
        <w:widowControl w:val="0"/>
        <w:kinsoku/>
        <w:wordWrap/>
        <w:overflowPunct/>
        <w:topLinePunct w:val="0"/>
        <w:autoSpaceDE/>
        <w:autoSpaceDN/>
        <w:bidi w:val="0"/>
        <w:adjustRightInd/>
        <w:snapToGrid/>
        <w:spacing w:line="440" w:lineRule="exact"/>
        <w:ind w:firstLine="220" w:firstLineChars="100"/>
        <w:textAlignment w:val="auto"/>
        <w:rPr>
          <w:rFonts w:hint="eastAsia"/>
          <w:color w:val="auto"/>
          <w:highlight w:val="none"/>
          <w:lang w:eastAsia="zh-CN"/>
        </w:rPr>
      </w:pPr>
      <w:r>
        <w:rPr>
          <w:rFonts w:hint="eastAsia"/>
          <w:color w:val="auto"/>
          <w:szCs w:val="21"/>
          <w:highlight w:val="none"/>
          <w:lang w:eastAsia="zh-CN"/>
        </w:rPr>
        <w:t>（五）</w:t>
      </w:r>
      <w:r>
        <w:rPr>
          <w:rFonts w:hint="eastAsia" w:ascii="宋体" w:hAnsi="宋体" w:eastAsia="宋体" w:cs="宋体"/>
          <w:color w:val="auto"/>
          <w:szCs w:val="21"/>
          <w:highlight w:val="none"/>
          <w:lang w:eastAsia="zh-CN"/>
        </w:rPr>
        <w:t>采购需求：</w:t>
      </w:r>
      <w:r>
        <w:rPr>
          <w:rFonts w:hint="eastAsia" w:ascii="宋体" w:hAnsi="宋体" w:cs="宋体"/>
          <w:color w:val="auto"/>
          <w:sz w:val="21"/>
          <w:szCs w:val="24"/>
          <w:highlight w:val="none"/>
          <w:lang w:val="en-US" w:eastAsia="zh-CN" w:bidi="ar-SA"/>
        </w:rPr>
        <w:t>购置高速缝盘机</w:t>
      </w:r>
      <w:r>
        <w:rPr>
          <w:rFonts w:hint="eastAsia" w:cs="宋体"/>
          <w:color w:val="auto"/>
          <w:kern w:val="0"/>
          <w:sz w:val="21"/>
          <w:szCs w:val="24"/>
          <w:highlight w:val="none"/>
          <w:lang w:val="en-US" w:eastAsia="zh-CN" w:bidi="ar-SA"/>
        </w:rPr>
        <w:t>，如需进一步了解详细内容，详见竞争性谈判文件</w:t>
      </w:r>
    </w:p>
    <w:p w14:paraId="01F5C905">
      <w:pPr>
        <w:keepNext w:val="0"/>
        <w:keepLines w:val="0"/>
        <w:pageBreakBefore w:val="0"/>
        <w:widowControl w:val="0"/>
        <w:kinsoku/>
        <w:wordWrap/>
        <w:overflowPunct/>
        <w:topLinePunct w:val="0"/>
        <w:autoSpaceDE/>
        <w:autoSpaceDN/>
        <w:bidi w:val="0"/>
        <w:spacing w:line="440" w:lineRule="exact"/>
        <w:ind w:firstLine="220" w:firstLineChars="100"/>
        <w:rPr>
          <w:rFonts w:hint="eastAsia"/>
          <w:color w:val="auto"/>
          <w:szCs w:val="21"/>
          <w:highlight w:val="none"/>
        </w:rPr>
      </w:pPr>
      <w:r>
        <w:rPr>
          <w:rFonts w:hint="eastAsia"/>
          <w:color w:val="auto"/>
          <w:szCs w:val="21"/>
          <w:highlight w:val="none"/>
          <w:lang w:eastAsia="zh-CN"/>
        </w:rPr>
        <w:t>（六）</w:t>
      </w:r>
      <w:r>
        <w:rPr>
          <w:rFonts w:hint="eastAsia" w:ascii="Times New Roman" w:hAnsi="Times New Roman" w:eastAsia="宋体" w:cs="Times New Roman"/>
          <w:color w:val="auto"/>
          <w:szCs w:val="21"/>
          <w:highlight w:val="none"/>
          <w:lang w:val="en-US" w:eastAsia="zh-CN"/>
        </w:rPr>
        <w:t>交付使用时间：</w:t>
      </w:r>
      <w:r>
        <w:rPr>
          <w:rFonts w:hint="eastAsia" w:cs="宋体"/>
          <w:color w:val="auto"/>
          <w:sz w:val="21"/>
          <w:szCs w:val="21"/>
          <w:highlight w:val="none"/>
          <w:lang w:val="en-US" w:eastAsia="zh-CN"/>
        </w:rPr>
        <w:t>签订合同之日起5日</w:t>
      </w:r>
      <w:r>
        <w:rPr>
          <w:rFonts w:hint="eastAsia" w:hAnsi="宋体" w:eastAsia="宋体" w:cs="宋体"/>
          <w:color w:val="auto"/>
          <w:sz w:val="21"/>
          <w:szCs w:val="21"/>
          <w:highlight w:val="none"/>
          <w:lang w:val="en-US" w:eastAsia="zh-CN"/>
        </w:rPr>
        <w:t>（日历日）内交货安装调试完毕。</w:t>
      </w:r>
    </w:p>
    <w:p w14:paraId="4707EDC4">
      <w:pPr>
        <w:autoSpaceDE/>
        <w:autoSpaceDN/>
        <w:spacing w:line="440" w:lineRule="exact"/>
        <w:ind w:firstLine="220" w:firstLineChars="100"/>
        <w:rPr>
          <w:rFonts w:hint="eastAsia" w:ascii="宋体" w:hAnsi="宋体" w:eastAsia="宋体" w:cs="宋体"/>
          <w:color w:val="auto"/>
          <w:szCs w:val="21"/>
          <w:highlight w:val="none"/>
          <w:lang w:val="en-US"/>
        </w:rPr>
      </w:pPr>
      <w:r>
        <w:rPr>
          <w:rFonts w:hint="eastAsia"/>
          <w:color w:val="auto"/>
          <w:szCs w:val="21"/>
          <w:highlight w:val="none"/>
          <w:lang w:eastAsia="zh-CN"/>
        </w:rPr>
        <w:t>（七）</w:t>
      </w:r>
      <w:r>
        <w:rPr>
          <w:rFonts w:hint="eastAsia" w:ascii="宋体" w:hAnsi="宋体" w:eastAsia="宋体" w:cs="宋体"/>
          <w:color w:val="auto"/>
          <w:szCs w:val="21"/>
          <w:highlight w:val="none"/>
        </w:rPr>
        <w:t>本项目不接受联合体。</w:t>
      </w:r>
    </w:p>
    <w:p w14:paraId="6ABFF240">
      <w:pPr>
        <w:spacing w:line="360" w:lineRule="auto"/>
        <w:ind w:firstLine="0" w:firstLineChars="0"/>
        <w:jc w:val="both"/>
        <w:rPr>
          <w:rFonts w:hint="eastAsia" w:ascii="Times New Roman" w:hAnsi="宋体" w:eastAsia="宋体" w:cs="宋体"/>
          <w:b/>
          <w:bCs w:val="0"/>
          <w:color w:val="auto"/>
          <w:kern w:val="0"/>
          <w:sz w:val="21"/>
          <w:szCs w:val="21"/>
          <w:highlight w:val="none"/>
          <w:lang w:val="en-US" w:eastAsia="zh-CN"/>
        </w:rPr>
      </w:pPr>
      <w:bookmarkStart w:id="6" w:name="_Toc28359090"/>
      <w:bookmarkStart w:id="7" w:name="_Toc35393799"/>
      <w:bookmarkStart w:id="8" w:name="_Toc35393630"/>
      <w:bookmarkStart w:id="9" w:name="_Toc28359013"/>
      <w:r>
        <w:rPr>
          <w:rFonts w:hint="eastAsia" w:ascii="Times New Roman" w:hAnsi="宋体" w:eastAsia="宋体" w:cs="宋体"/>
          <w:b/>
          <w:bCs w:val="0"/>
          <w:color w:val="auto"/>
          <w:sz w:val="21"/>
          <w:szCs w:val="21"/>
          <w:highlight w:val="none"/>
          <w:lang w:val="en-US"/>
        </w:rPr>
        <w:t>二</w:t>
      </w:r>
      <w:r>
        <w:rPr>
          <w:rFonts w:hint="eastAsia" w:ascii="Times New Roman" w:hAnsi="宋体" w:eastAsia="宋体" w:cs="宋体"/>
          <w:b/>
          <w:bCs w:val="0"/>
          <w:color w:val="auto"/>
          <w:kern w:val="0"/>
          <w:sz w:val="21"/>
          <w:szCs w:val="21"/>
          <w:highlight w:val="none"/>
          <w:lang w:val="en-US" w:eastAsia="zh-CN"/>
        </w:rPr>
        <w:t>、申请人的资格要求：</w:t>
      </w:r>
      <w:bookmarkEnd w:id="6"/>
      <w:bookmarkEnd w:id="7"/>
      <w:bookmarkEnd w:id="8"/>
      <w:bookmarkEnd w:id="9"/>
    </w:p>
    <w:p w14:paraId="2334340D">
      <w:pPr>
        <w:spacing w:line="360" w:lineRule="auto"/>
        <w:ind w:firstLine="210" w:firstLineChars="100"/>
        <w:rPr>
          <w:rFonts w:hint="eastAsia" w:ascii="宋体" w:hAnsi="宋体" w:eastAsia="宋体" w:cs="宋体"/>
          <w:b w:val="0"/>
          <w:bCs w:val="0"/>
          <w:color w:val="auto"/>
          <w:kern w:val="2"/>
          <w:sz w:val="21"/>
          <w:szCs w:val="21"/>
          <w:highlight w:val="none"/>
          <w:lang w:val="en-US" w:eastAsia="zh-CN"/>
        </w:rPr>
      </w:pPr>
      <w:bookmarkStart w:id="10" w:name="_Toc28359014"/>
      <w:bookmarkStart w:id="11" w:name="_Toc35393800"/>
      <w:bookmarkStart w:id="12" w:name="_Toc35393631"/>
      <w:bookmarkStart w:id="13" w:name="_Toc28359091"/>
      <w:r>
        <w:rPr>
          <w:rFonts w:hint="eastAsia" w:ascii="宋体" w:hAnsi="宋体" w:eastAsia="宋体" w:cs="宋体"/>
          <w:b w:val="0"/>
          <w:bCs w:val="0"/>
          <w:color w:val="auto"/>
          <w:kern w:val="2"/>
          <w:sz w:val="21"/>
          <w:szCs w:val="21"/>
          <w:highlight w:val="none"/>
          <w:lang w:val="en-US" w:eastAsia="zh-CN"/>
        </w:rPr>
        <w:t>（一）满足《中华人民共和国政府</w:t>
      </w:r>
      <w:r>
        <w:rPr>
          <w:rFonts w:hint="eastAsia" w:cs="宋体"/>
          <w:b w:val="0"/>
          <w:bCs w:val="0"/>
          <w:color w:val="auto"/>
          <w:kern w:val="2"/>
          <w:sz w:val="21"/>
          <w:szCs w:val="21"/>
          <w:highlight w:val="none"/>
          <w:lang w:val="en-US" w:eastAsia="zh-CN"/>
        </w:rPr>
        <w:t>采购</w:t>
      </w:r>
      <w:r>
        <w:rPr>
          <w:rFonts w:hint="eastAsia" w:ascii="宋体" w:hAnsi="宋体" w:eastAsia="宋体" w:cs="宋体"/>
          <w:b w:val="0"/>
          <w:bCs w:val="0"/>
          <w:color w:val="auto"/>
          <w:kern w:val="2"/>
          <w:sz w:val="21"/>
          <w:szCs w:val="21"/>
          <w:highlight w:val="none"/>
          <w:lang w:val="en-US" w:eastAsia="zh-CN"/>
        </w:rPr>
        <w:t>法》第二十二条规定；</w:t>
      </w:r>
    </w:p>
    <w:p w14:paraId="6DD897AD">
      <w:pPr>
        <w:spacing w:line="360" w:lineRule="auto"/>
        <w:ind w:firstLine="210" w:firstLineChars="100"/>
        <w:rPr>
          <w:rFonts w:hint="eastAsia" w:eastAsia="宋体" w:cs="宋体"/>
          <w:b w:val="0"/>
          <w:bCs w:val="0"/>
          <w:color w:val="auto"/>
          <w:kern w:val="2"/>
          <w:sz w:val="21"/>
          <w:szCs w:val="21"/>
          <w:highlight w:val="none"/>
          <w:lang w:val="en-US" w:eastAsia="zh-CN"/>
        </w:rPr>
      </w:pPr>
      <w:r>
        <w:rPr>
          <w:rFonts w:hint="eastAsia" w:ascii="宋体" w:hAnsi="宋体" w:eastAsia="宋体" w:cs="宋体"/>
          <w:b w:val="0"/>
          <w:bCs w:val="0"/>
          <w:color w:val="auto"/>
          <w:kern w:val="2"/>
          <w:sz w:val="21"/>
          <w:szCs w:val="21"/>
          <w:highlight w:val="none"/>
          <w:lang w:val="en-US" w:eastAsia="zh-CN"/>
        </w:rPr>
        <w:t>（二）落实政府</w:t>
      </w:r>
      <w:r>
        <w:rPr>
          <w:rFonts w:hint="eastAsia" w:cs="宋体"/>
          <w:b w:val="0"/>
          <w:bCs w:val="0"/>
          <w:color w:val="auto"/>
          <w:kern w:val="2"/>
          <w:sz w:val="21"/>
          <w:szCs w:val="21"/>
          <w:highlight w:val="none"/>
          <w:lang w:val="en-US" w:eastAsia="zh-CN"/>
        </w:rPr>
        <w:t>采购</w:t>
      </w:r>
      <w:r>
        <w:rPr>
          <w:rFonts w:hint="eastAsia" w:ascii="宋体" w:hAnsi="宋体" w:eastAsia="宋体" w:cs="宋体"/>
          <w:b w:val="0"/>
          <w:bCs w:val="0"/>
          <w:color w:val="auto"/>
          <w:kern w:val="2"/>
          <w:sz w:val="21"/>
          <w:szCs w:val="21"/>
          <w:highlight w:val="none"/>
          <w:lang w:val="en-US" w:eastAsia="zh-CN"/>
        </w:rPr>
        <w:t>政策需满足的资格要求：</w:t>
      </w:r>
      <w:r>
        <w:rPr>
          <w:rFonts w:hint="eastAsia" w:cs="宋体"/>
          <w:b w:val="0"/>
          <w:bCs w:val="0"/>
          <w:color w:val="auto"/>
          <w:kern w:val="2"/>
          <w:sz w:val="21"/>
          <w:szCs w:val="21"/>
          <w:highlight w:val="none"/>
          <w:lang w:val="en-US" w:eastAsia="zh-CN"/>
        </w:rPr>
        <w:t>无</w:t>
      </w:r>
    </w:p>
    <w:p w14:paraId="649B2E49">
      <w:pPr>
        <w:spacing w:line="360" w:lineRule="auto"/>
        <w:ind w:firstLine="210" w:firstLineChars="100"/>
        <w:rPr>
          <w:rFonts w:hint="eastAsia" w:ascii="宋体" w:hAnsi="宋体" w:eastAsia="宋体" w:cs="宋体"/>
          <w:b w:val="0"/>
          <w:bCs w:val="0"/>
          <w:color w:val="auto"/>
          <w:kern w:val="2"/>
          <w:sz w:val="21"/>
          <w:szCs w:val="21"/>
          <w:highlight w:val="none"/>
          <w:lang w:val="en-US" w:eastAsia="zh-CN"/>
        </w:rPr>
      </w:pPr>
      <w:r>
        <w:rPr>
          <w:rFonts w:hint="eastAsia" w:ascii="宋体" w:hAnsi="宋体" w:eastAsia="宋体" w:cs="宋体"/>
          <w:b w:val="0"/>
          <w:bCs w:val="0"/>
          <w:color w:val="auto"/>
          <w:kern w:val="2"/>
          <w:sz w:val="21"/>
          <w:szCs w:val="21"/>
          <w:highlight w:val="none"/>
          <w:lang w:val="en-US" w:eastAsia="zh-CN"/>
        </w:rPr>
        <w:t>（三）本项目的特定资格要求：</w:t>
      </w:r>
      <w:r>
        <w:rPr>
          <w:rFonts w:hint="eastAsia" w:cs="宋体"/>
          <w:b w:val="0"/>
          <w:bCs w:val="0"/>
          <w:color w:val="auto"/>
          <w:kern w:val="2"/>
          <w:sz w:val="21"/>
          <w:szCs w:val="21"/>
          <w:highlight w:val="none"/>
          <w:lang w:val="en-US" w:eastAsia="zh-CN"/>
        </w:rPr>
        <w:t>无</w:t>
      </w:r>
    </w:p>
    <w:p w14:paraId="0FAC6020">
      <w:pPr>
        <w:spacing w:line="360" w:lineRule="auto"/>
        <w:ind w:firstLine="0" w:firstLineChars="0"/>
        <w:jc w:val="both"/>
        <w:rPr>
          <w:rFonts w:hint="eastAsia" w:ascii="Times New Roman" w:hAnsi="宋体" w:eastAsia="宋体" w:cs="宋体"/>
          <w:b/>
          <w:color w:val="auto"/>
          <w:sz w:val="21"/>
          <w:szCs w:val="21"/>
          <w:highlight w:val="none"/>
          <w:lang w:val="en-US"/>
        </w:rPr>
      </w:pPr>
      <w:r>
        <w:rPr>
          <w:rFonts w:hint="eastAsia" w:ascii="Times New Roman" w:hAnsi="宋体" w:eastAsia="宋体" w:cs="宋体"/>
          <w:b/>
          <w:color w:val="auto"/>
          <w:sz w:val="21"/>
          <w:szCs w:val="21"/>
          <w:highlight w:val="none"/>
          <w:lang w:val="en-US"/>
        </w:rPr>
        <w:t>三、获取采购文件</w:t>
      </w:r>
      <w:bookmarkEnd w:id="10"/>
      <w:bookmarkEnd w:id="11"/>
      <w:bookmarkEnd w:id="12"/>
      <w:bookmarkEnd w:id="13"/>
    </w:p>
    <w:p w14:paraId="2A314B5F">
      <w:pPr>
        <w:spacing w:line="360" w:lineRule="auto"/>
        <w:ind w:firstLine="210" w:firstLineChars="100"/>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（一）</w:t>
      </w:r>
      <w:r>
        <w:rPr>
          <w:rFonts w:hint="eastAsia" w:ascii="Times New Roman"/>
          <w:color w:val="auto"/>
          <w:sz w:val="21"/>
          <w:szCs w:val="21"/>
          <w:highlight w:val="none"/>
          <w:lang w:val="en-US"/>
        </w:rPr>
        <w:t>时间：</w:t>
      </w:r>
      <w:r>
        <w:rPr>
          <w:rFonts w:hint="eastAsia" w:ascii="Times New Roman"/>
          <w:color w:val="auto"/>
          <w:sz w:val="21"/>
          <w:szCs w:val="21"/>
          <w:highlight w:val="none"/>
          <w:u w:val="single"/>
          <w:lang w:val="en-US"/>
        </w:rPr>
        <w:t>202</w:t>
      </w:r>
      <w:r>
        <w:rPr>
          <w:rFonts w:hint="eastAsia" w:ascii="Times New Roman"/>
          <w:color w:val="auto"/>
          <w:sz w:val="21"/>
          <w:szCs w:val="21"/>
          <w:highlight w:val="none"/>
          <w:u w:val="single"/>
          <w:lang w:val="en-US" w:eastAsia="zh-CN"/>
        </w:rPr>
        <w:t>4</w:t>
      </w:r>
      <w:r>
        <w:rPr>
          <w:rFonts w:hint="eastAsia" w:ascii="Times New Roman"/>
          <w:color w:val="auto"/>
          <w:sz w:val="21"/>
          <w:szCs w:val="21"/>
          <w:highlight w:val="none"/>
          <w:u w:val="single"/>
          <w:lang w:val="en-US"/>
        </w:rPr>
        <w:t>年</w:t>
      </w:r>
      <w:r>
        <w:rPr>
          <w:rFonts w:hint="eastAsia" w:ascii="Times New Roman"/>
          <w:color w:val="auto"/>
          <w:sz w:val="21"/>
          <w:szCs w:val="21"/>
          <w:highlight w:val="none"/>
          <w:u w:val="single"/>
          <w:lang w:val="en-US" w:eastAsia="zh-CN"/>
        </w:rPr>
        <w:t xml:space="preserve"> 12 </w:t>
      </w:r>
      <w:r>
        <w:rPr>
          <w:rFonts w:hint="eastAsia" w:ascii="Times New Roman"/>
          <w:color w:val="auto"/>
          <w:sz w:val="21"/>
          <w:szCs w:val="21"/>
          <w:highlight w:val="none"/>
          <w:u w:val="single"/>
          <w:lang w:val="en-US"/>
        </w:rPr>
        <w:t>月</w:t>
      </w:r>
      <w:r>
        <w:rPr>
          <w:rFonts w:hint="eastAsia" w:ascii="Times New Roman"/>
          <w:color w:val="auto"/>
          <w:sz w:val="21"/>
          <w:szCs w:val="21"/>
          <w:highlight w:val="none"/>
          <w:u w:val="single"/>
          <w:lang w:val="en-US" w:eastAsia="zh-CN"/>
        </w:rPr>
        <w:t xml:space="preserve"> 17 </w:t>
      </w:r>
      <w:r>
        <w:rPr>
          <w:rFonts w:hint="eastAsia" w:ascii="Times New Roman"/>
          <w:color w:val="auto"/>
          <w:sz w:val="21"/>
          <w:szCs w:val="21"/>
          <w:highlight w:val="none"/>
          <w:u w:val="single"/>
          <w:lang w:val="en-US"/>
        </w:rPr>
        <w:t>日至202</w:t>
      </w:r>
      <w:r>
        <w:rPr>
          <w:rFonts w:hint="eastAsia" w:ascii="Times New Roman"/>
          <w:color w:val="auto"/>
          <w:sz w:val="21"/>
          <w:szCs w:val="21"/>
          <w:highlight w:val="none"/>
          <w:u w:val="single"/>
          <w:lang w:val="en-US" w:eastAsia="zh-CN"/>
        </w:rPr>
        <w:t>4</w:t>
      </w:r>
      <w:r>
        <w:rPr>
          <w:rFonts w:hint="eastAsia" w:ascii="Times New Roman"/>
          <w:color w:val="auto"/>
          <w:sz w:val="21"/>
          <w:szCs w:val="21"/>
          <w:highlight w:val="none"/>
          <w:u w:val="single"/>
          <w:lang w:val="en-US"/>
        </w:rPr>
        <w:t>年</w:t>
      </w:r>
      <w:r>
        <w:rPr>
          <w:rFonts w:hint="eastAsia" w:ascii="Times New Roman"/>
          <w:color w:val="auto"/>
          <w:sz w:val="21"/>
          <w:szCs w:val="21"/>
          <w:highlight w:val="none"/>
          <w:u w:val="single"/>
          <w:lang w:val="en-US" w:eastAsia="zh-CN"/>
        </w:rPr>
        <w:t xml:space="preserve"> 12 </w:t>
      </w:r>
      <w:r>
        <w:rPr>
          <w:rFonts w:hint="eastAsia" w:ascii="Times New Roman"/>
          <w:color w:val="auto"/>
          <w:sz w:val="21"/>
          <w:szCs w:val="21"/>
          <w:highlight w:val="none"/>
          <w:u w:val="single"/>
          <w:lang w:val="en-US"/>
        </w:rPr>
        <w:t>月</w:t>
      </w:r>
      <w:r>
        <w:rPr>
          <w:rFonts w:hint="eastAsia" w:ascii="Times New Roman"/>
          <w:color w:val="auto"/>
          <w:sz w:val="21"/>
          <w:szCs w:val="21"/>
          <w:highlight w:val="none"/>
          <w:u w:val="single"/>
          <w:lang w:val="en-US" w:eastAsia="zh-CN"/>
        </w:rPr>
        <w:t xml:space="preserve"> 20 </w:t>
      </w:r>
      <w:r>
        <w:rPr>
          <w:rFonts w:hint="eastAsia" w:ascii="Times New Roman"/>
          <w:color w:val="auto"/>
          <w:sz w:val="21"/>
          <w:szCs w:val="21"/>
          <w:highlight w:val="none"/>
          <w:u w:val="single"/>
          <w:lang w:val="en-US"/>
        </w:rPr>
        <w:t>日</w:t>
      </w:r>
      <w:r>
        <w:rPr>
          <w:rFonts w:hint="eastAsia" w:ascii="Times New Roman"/>
          <w:color w:val="auto"/>
          <w:sz w:val="21"/>
          <w:szCs w:val="21"/>
          <w:highlight w:val="none"/>
          <w:lang w:val="en-US"/>
        </w:rPr>
        <w:t>（北京时间，法定节假日除外</w:t>
      </w:r>
      <w:r>
        <w:rPr>
          <w:rFonts w:ascii="Times New Roman"/>
          <w:color w:val="auto"/>
          <w:sz w:val="21"/>
          <w:szCs w:val="21"/>
          <w:highlight w:val="none"/>
          <w:lang w:val="en-US"/>
        </w:rPr>
        <w:t xml:space="preserve"> </w:t>
      </w:r>
      <w:r>
        <w:rPr>
          <w:rFonts w:hint="eastAsia" w:ascii="Times New Roman"/>
          <w:color w:val="auto"/>
          <w:sz w:val="21"/>
          <w:szCs w:val="21"/>
          <w:highlight w:val="none"/>
          <w:lang w:val="en-US"/>
        </w:rPr>
        <w:t>）</w:t>
      </w:r>
    </w:p>
    <w:p w14:paraId="6DA210FD">
      <w:pPr>
        <w:spacing w:line="360" w:lineRule="auto"/>
        <w:ind w:firstLine="210" w:firstLineChars="100"/>
        <w:jc w:val="both"/>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二</w:t>
      </w:r>
      <w:r>
        <w:rPr>
          <w:rFonts w:hint="eastAsia" w:ascii="宋体" w:hAnsi="宋体" w:eastAsia="宋体" w:cs="宋体"/>
          <w:b w:val="0"/>
          <w:bCs w:val="0"/>
          <w:color w:val="auto"/>
          <w:kern w:val="2"/>
          <w:sz w:val="21"/>
          <w:szCs w:val="21"/>
          <w:highlight w:val="none"/>
          <w:lang w:val="en-US" w:eastAsia="zh-CN"/>
        </w:rPr>
        <w:t>）</w:t>
      </w:r>
      <w:r>
        <w:rPr>
          <w:rFonts w:hint="eastAsia" w:ascii="Times New Roman"/>
          <w:color w:val="auto"/>
          <w:sz w:val="21"/>
          <w:szCs w:val="21"/>
          <w:highlight w:val="none"/>
          <w:lang w:val="en-US"/>
        </w:rPr>
        <w:t>地点：北海市重庆路发展大厦</w:t>
      </w:r>
      <w:r>
        <w:rPr>
          <w:rFonts w:ascii="Times New Roman"/>
          <w:color w:val="auto"/>
          <w:sz w:val="21"/>
          <w:szCs w:val="21"/>
          <w:highlight w:val="none"/>
          <w:lang w:val="en-US"/>
        </w:rPr>
        <w:t>A</w:t>
      </w:r>
      <w:r>
        <w:rPr>
          <w:rFonts w:hint="eastAsia" w:ascii="Times New Roman"/>
          <w:color w:val="auto"/>
          <w:sz w:val="21"/>
          <w:szCs w:val="21"/>
          <w:highlight w:val="none"/>
          <w:lang w:val="en-US"/>
        </w:rPr>
        <w:t>座</w:t>
      </w:r>
      <w:r>
        <w:rPr>
          <w:rFonts w:ascii="Times New Roman"/>
          <w:color w:val="auto"/>
          <w:sz w:val="21"/>
          <w:szCs w:val="21"/>
          <w:highlight w:val="none"/>
          <w:lang w:val="en-US"/>
        </w:rPr>
        <w:t>701</w:t>
      </w:r>
      <w:r>
        <w:rPr>
          <w:rFonts w:hint="eastAsia" w:ascii="Times New Roman"/>
          <w:color w:val="auto"/>
          <w:sz w:val="21"/>
          <w:szCs w:val="21"/>
          <w:highlight w:val="none"/>
          <w:lang w:val="en-US"/>
        </w:rPr>
        <w:t>室广西瑞真工程造价咨询有限责任公司</w:t>
      </w:r>
    </w:p>
    <w:p w14:paraId="0517F99F">
      <w:pPr>
        <w:spacing w:line="360" w:lineRule="auto"/>
        <w:ind w:firstLine="210" w:firstLineChars="100"/>
        <w:jc w:val="both"/>
        <w:rPr>
          <w:rFonts w:hint="eastAsia" w:ascii="Times New Roman" w:hAnsi="Times New Roman" w:eastAsia="宋体" w:cs="Times New Roman"/>
          <w:color w:val="auto"/>
          <w:sz w:val="21"/>
          <w:szCs w:val="21"/>
          <w:highlight w:val="none"/>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三</w:t>
      </w:r>
      <w:r>
        <w:rPr>
          <w:rFonts w:hint="eastAsia" w:ascii="宋体" w:hAnsi="宋体" w:eastAsia="宋体" w:cs="宋体"/>
          <w:b w:val="0"/>
          <w:bCs w:val="0"/>
          <w:color w:val="auto"/>
          <w:kern w:val="2"/>
          <w:sz w:val="21"/>
          <w:szCs w:val="21"/>
          <w:highlight w:val="none"/>
          <w:lang w:val="en-US" w:eastAsia="zh-CN"/>
        </w:rPr>
        <w:t>）</w:t>
      </w:r>
      <w:r>
        <w:rPr>
          <w:rFonts w:hint="eastAsia" w:ascii="Times New Roman" w:hAnsi="Times New Roman" w:eastAsia="宋体" w:cs="Times New Roman"/>
          <w:color w:val="auto"/>
          <w:sz w:val="21"/>
          <w:szCs w:val="21"/>
          <w:highlight w:val="none"/>
        </w:rPr>
        <w:t>方式：网上报名或线下报名</w:t>
      </w:r>
    </w:p>
    <w:p w14:paraId="4186894D">
      <w:pPr>
        <w:spacing w:line="360" w:lineRule="auto"/>
        <w:ind w:firstLine="422" w:firstLineChars="200"/>
        <w:rPr>
          <w:rFonts w:hint="eastAsia" w:ascii="Times New Roman" w:hAnsi="Times New Roman" w:eastAsia="宋体" w:cs="Times New Roman"/>
          <w:b/>
          <w:bCs/>
          <w:color w:val="auto"/>
          <w:sz w:val="21"/>
          <w:szCs w:val="21"/>
          <w:highlight w:val="none"/>
        </w:rPr>
      </w:pPr>
      <w:r>
        <w:rPr>
          <w:rFonts w:hint="eastAsia" w:ascii="Times New Roman" w:hAnsi="Times New Roman" w:eastAsia="宋体" w:cs="Times New Roman"/>
          <w:b/>
          <w:bCs/>
          <w:color w:val="auto"/>
          <w:sz w:val="21"/>
          <w:szCs w:val="21"/>
          <w:highlight w:val="none"/>
          <w:lang w:eastAsia="zh-CN"/>
        </w:rPr>
        <w:t>（</w:t>
      </w:r>
      <w:r>
        <w:rPr>
          <w:rFonts w:hint="eastAsia" w:ascii="Times New Roman" w:hAnsi="Times New Roman" w:eastAsia="宋体" w:cs="Times New Roman"/>
          <w:b/>
          <w:bCs/>
          <w:color w:val="auto"/>
          <w:sz w:val="21"/>
          <w:szCs w:val="21"/>
          <w:highlight w:val="none"/>
          <w:lang w:val="en-US" w:eastAsia="zh-CN"/>
        </w:rPr>
        <w:t>1</w:t>
      </w:r>
      <w:r>
        <w:rPr>
          <w:rFonts w:hint="eastAsia" w:ascii="Times New Roman" w:hAnsi="Times New Roman" w:eastAsia="宋体" w:cs="Times New Roman"/>
          <w:b/>
          <w:bCs/>
          <w:color w:val="auto"/>
          <w:sz w:val="21"/>
          <w:szCs w:val="21"/>
          <w:highlight w:val="none"/>
          <w:lang w:eastAsia="zh-CN"/>
        </w:rPr>
        <w:t>）</w:t>
      </w:r>
      <w:r>
        <w:rPr>
          <w:rFonts w:hint="eastAsia" w:ascii="Times New Roman" w:hAnsi="Times New Roman" w:eastAsia="宋体" w:cs="Times New Roman"/>
          <w:b/>
          <w:bCs/>
          <w:color w:val="auto"/>
          <w:sz w:val="21"/>
          <w:szCs w:val="21"/>
          <w:highlight w:val="none"/>
        </w:rPr>
        <w:t>网上报名。</w:t>
      </w:r>
    </w:p>
    <w:p w14:paraId="4793C6F1">
      <w:pPr>
        <w:spacing w:line="360" w:lineRule="auto"/>
        <w:ind w:firstLine="630" w:firstLineChars="3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w:t>
      </w:r>
      <w:r>
        <w:rPr>
          <w:rFonts w:hint="eastAsia" w:ascii="Times New Roman" w:hAnsi="Times New Roman" w:eastAsia="宋体" w:cs="Times New Roman"/>
          <w:color w:val="auto"/>
          <w:sz w:val="21"/>
          <w:szCs w:val="21"/>
          <w:highlight w:val="none"/>
        </w:rPr>
        <w:t>供应商采取发送电子邮件方式提交报名登记材料；报名信息审核通过且缴纳报名费后，采购机构联系人向供应商邮箱发送采购文件电子版；审核未通过的，采购机构联系人以邮件形式回复审核情况，供应商可在</w:t>
      </w:r>
      <w:r>
        <w:rPr>
          <w:rFonts w:hint="eastAsia" w:ascii="Times New Roman" w:hAnsi="Times New Roman" w:eastAsia="宋体" w:cs="Times New Roman"/>
          <w:color w:val="auto"/>
          <w:sz w:val="21"/>
          <w:szCs w:val="21"/>
          <w:highlight w:val="none"/>
          <w:lang w:val="en-US" w:eastAsia="zh-CN"/>
        </w:rPr>
        <w:t>采购</w:t>
      </w:r>
      <w:r>
        <w:rPr>
          <w:rFonts w:hint="eastAsia" w:ascii="Times New Roman" w:hAnsi="Times New Roman" w:eastAsia="宋体" w:cs="Times New Roman"/>
          <w:color w:val="auto"/>
          <w:sz w:val="21"/>
          <w:szCs w:val="21"/>
          <w:highlight w:val="none"/>
        </w:rPr>
        <w:t>公告获取采购文件时间内重新提交材料。</w:t>
      </w:r>
    </w:p>
    <w:p w14:paraId="3149D93E">
      <w:pPr>
        <w:spacing w:line="360" w:lineRule="auto"/>
        <w:ind w:firstLine="630" w:firstLineChars="3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2）报名材料：</w:t>
      </w:r>
    </w:p>
    <w:p w14:paraId="38F7F2CB">
      <w:p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①法定代表人居民身份证</w:t>
      </w:r>
      <w:r>
        <w:rPr>
          <w:rFonts w:hint="eastAsia" w:ascii="Times New Roman" w:hAnsi="Times New Roman" w:eastAsia="宋体" w:cs="Times New Roman"/>
          <w:color w:val="auto"/>
          <w:sz w:val="21"/>
          <w:szCs w:val="21"/>
          <w:highlight w:val="none"/>
          <w:lang w:val="en-US" w:eastAsia="zh-CN"/>
        </w:rPr>
        <w:t>扫描件和授权委托人</w:t>
      </w:r>
      <w:r>
        <w:rPr>
          <w:rFonts w:hint="eastAsia" w:ascii="Times New Roman" w:hAnsi="Times New Roman" w:eastAsia="宋体" w:cs="Times New Roman"/>
          <w:color w:val="auto"/>
          <w:sz w:val="21"/>
          <w:szCs w:val="21"/>
          <w:highlight w:val="none"/>
        </w:rPr>
        <w:t>居民身份证</w:t>
      </w:r>
      <w:r>
        <w:rPr>
          <w:rFonts w:hint="eastAsia" w:ascii="Times New Roman" w:hAnsi="Times New Roman" w:eastAsia="宋体" w:cs="Times New Roman"/>
          <w:color w:val="auto"/>
          <w:sz w:val="21"/>
          <w:szCs w:val="21"/>
          <w:highlight w:val="none"/>
          <w:lang w:val="en-US" w:eastAsia="zh-CN"/>
        </w:rPr>
        <w:t>扫描件</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如委托代理人时</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w:t>
      </w:r>
    </w:p>
    <w:p w14:paraId="40D4F769">
      <w:p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②</w:t>
      </w:r>
      <w:r>
        <w:rPr>
          <w:rFonts w:hint="eastAsia" w:ascii="Times New Roman" w:hAnsi="Times New Roman" w:eastAsia="宋体" w:cs="Times New Roman"/>
          <w:color w:val="auto"/>
          <w:sz w:val="21"/>
          <w:szCs w:val="21"/>
          <w:highlight w:val="none"/>
        </w:rPr>
        <w:t>法定代表人身份证明书</w:t>
      </w:r>
      <w:r>
        <w:rPr>
          <w:rFonts w:hint="eastAsia" w:ascii="Times New Roman" w:hAnsi="Times New Roman" w:eastAsia="宋体" w:cs="Times New Roman"/>
          <w:color w:val="auto"/>
          <w:sz w:val="21"/>
          <w:szCs w:val="21"/>
          <w:highlight w:val="none"/>
          <w:lang w:val="en-US" w:eastAsia="zh-CN"/>
        </w:rPr>
        <w:t>扫描件</w:t>
      </w:r>
      <w:r>
        <w:rPr>
          <w:rFonts w:hint="eastAsia" w:ascii="Times New Roman" w:hAnsi="Times New Roman" w:eastAsia="宋体" w:cs="Times New Roman"/>
          <w:color w:val="auto"/>
          <w:sz w:val="21"/>
          <w:szCs w:val="21"/>
          <w:highlight w:val="none"/>
        </w:rPr>
        <w:t>或法定代表人的授权委托书</w:t>
      </w:r>
      <w:r>
        <w:rPr>
          <w:rFonts w:hint="eastAsia" w:ascii="Times New Roman" w:hAnsi="Times New Roman" w:eastAsia="宋体" w:cs="Times New Roman"/>
          <w:color w:val="auto"/>
          <w:sz w:val="21"/>
          <w:szCs w:val="21"/>
          <w:highlight w:val="none"/>
          <w:lang w:val="en-US" w:eastAsia="zh-CN"/>
        </w:rPr>
        <w:t>扫描件</w:t>
      </w:r>
      <w:r>
        <w:rPr>
          <w:rFonts w:hint="eastAsia" w:ascii="Times New Roman" w:hAnsi="Times New Roman" w:eastAsia="宋体" w:cs="Times New Roman"/>
          <w:color w:val="auto"/>
          <w:sz w:val="21"/>
          <w:szCs w:val="21"/>
          <w:highlight w:val="none"/>
        </w:rPr>
        <w:t>（委托代理人</w:t>
      </w:r>
      <w:r>
        <w:rPr>
          <w:rFonts w:hint="eastAsia" w:ascii="Times New Roman" w:hAnsi="Times New Roman" w:eastAsia="宋体" w:cs="Times New Roman"/>
          <w:color w:val="auto"/>
          <w:sz w:val="21"/>
          <w:szCs w:val="21"/>
          <w:highlight w:val="none"/>
          <w:lang w:val="en-US" w:eastAsia="zh-CN"/>
        </w:rPr>
        <w:t>时</w:t>
      </w:r>
      <w:r>
        <w:rPr>
          <w:rFonts w:hint="eastAsia" w:ascii="Times New Roman" w:hAnsi="Times New Roman" w:eastAsia="宋体" w:cs="Times New Roman"/>
          <w:color w:val="auto"/>
          <w:sz w:val="21"/>
          <w:szCs w:val="21"/>
          <w:highlight w:val="none"/>
        </w:rPr>
        <w:t>）；</w:t>
      </w:r>
    </w:p>
    <w:p w14:paraId="3EA73E69">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③</w:t>
      </w:r>
      <w:r>
        <w:rPr>
          <w:rFonts w:hint="eastAsia" w:ascii="Times New Roman" w:hAnsi="Times New Roman" w:eastAsia="宋体" w:cs="Times New Roman"/>
          <w:color w:val="auto"/>
          <w:sz w:val="21"/>
          <w:szCs w:val="21"/>
          <w:highlight w:val="none"/>
          <w:lang w:eastAsia="zh-CN"/>
        </w:rPr>
        <w:t>谈判</w:t>
      </w:r>
      <w:r>
        <w:rPr>
          <w:rFonts w:hint="eastAsia" w:ascii="Times New Roman" w:hAnsi="Times New Roman" w:eastAsia="宋体" w:cs="Times New Roman"/>
          <w:color w:val="auto"/>
          <w:sz w:val="21"/>
          <w:szCs w:val="21"/>
          <w:highlight w:val="none"/>
        </w:rPr>
        <w:t>供应商营业执照副本复印件</w:t>
      </w:r>
      <w:r>
        <w:rPr>
          <w:rFonts w:hint="eastAsia" w:ascii="Times New Roman" w:hAnsi="Times New Roman" w:eastAsia="宋体" w:cs="Times New Roman"/>
          <w:color w:val="auto"/>
          <w:sz w:val="21"/>
          <w:szCs w:val="21"/>
          <w:highlight w:val="none"/>
          <w:lang w:val="en-US" w:eastAsia="zh-CN"/>
        </w:rPr>
        <w:t>组织机构代码证</w:t>
      </w:r>
      <w:r>
        <w:rPr>
          <w:rFonts w:hint="eastAsia" w:ascii="Times New Roman" w:hAnsi="Times New Roman" w:eastAsia="宋体" w:cs="Times New Roman"/>
          <w:color w:val="auto"/>
          <w:sz w:val="21"/>
          <w:szCs w:val="21"/>
          <w:highlight w:val="none"/>
        </w:rPr>
        <w:t>复印件</w:t>
      </w:r>
      <w:r>
        <w:rPr>
          <w:rFonts w:hint="eastAsia" w:ascii="Times New Roman" w:hAnsi="Times New Roman" w:eastAsia="宋体" w:cs="Times New Roman"/>
          <w:color w:val="auto"/>
          <w:sz w:val="21"/>
          <w:szCs w:val="21"/>
          <w:highlight w:val="none"/>
          <w:lang w:eastAsia="zh-CN"/>
        </w:rPr>
        <w:t>。</w:t>
      </w:r>
    </w:p>
    <w:p w14:paraId="39DB9A22">
      <w:pPr>
        <w:spacing w:line="360" w:lineRule="auto"/>
        <w:ind w:firstLine="630" w:firstLineChars="3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采购机构邮箱：</w:t>
      </w:r>
      <w:r>
        <w:rPr>
          <w:rFonts w:hint="eastAsia" w:ascii="Times New Roman" w:hAnsi="Times New Roman" w:eastAsia="宋体" w:cs="Times New Roman"/>
          <w:color w:val="auto"/>
          <w:sz w:val="21"/>
          <w:szCs w:val="21"/>
          <w:highlight w:val="none"/>
          <w:lang w:val="en-US" w:eastAsia="zh-CN"/>
        </w:rPr>
        <w:t>gxrzbh@163.com</w:t>
      </w:r>
      <w:r>
        <w:rPr>
          <w:rFonts w:hint="eastAsia" w:ascii="Times New Roman" w:hAnsi="Times New Roman" w:eastAsia="宋体" w:cs="Times New Roman"/>
          <w:color w:val="auto"/>
          <w:sz w:val="21"/>
          <w:szCs w:val="21"/>
          <w:highlight w:val="none"/>
        </w:rPr>
        <w:t>；联系人：</w:t>
      </w:r>
      <w:r>
        <w:rPr>
          <w:rFonts w:hint="eastAsia" w:ascii="Times New Roman" w:hAnsi="Times New Roman" w:eastAsia="宋体" w:cs="Times New Roman"/>
          <w:color w:val="auto"/>
          <w:sz w:val="21"/>
          <w:szCs w:val="21"/>
          <w:highlight w:val="none"/>
          <w:lang w:val="en-US"/>
        </w:rPr>
        <w:t>曾工</w:t>
      </w:r>
      <w:r>
        <w:rPr>
          <w:rFonts w:hint="eastAsia" w:ascii="Times New Roman" w:hAnsi="Times New Roman" w:eastAsia="宋体" w:cs="Times New Roman"/>
          <w:color w:val="auto"/>
          <w:sz w:val="21"/>
          <w:szCs w:val="21"/>
          <w:highlight w:val="none"/>
        </w:rPr>
        <w:t xml:space="preserve"> </w:t>
      </w:r>
      <w:r>
        <w:rPr>
          <w:rFonts w:hint="eastAsia" w:ascii="Times New Roman" w:hAnsi="Times New Roman" w:eastAsia="宋体" w:cs="Times New Roman"/>
          <w:color w:val="auto"/>
          <w:sz w:val="21"/>
          <w:szCs w:val="21"/>
          <w:highlight w:val="none"/>
          <w:lang w:val="en-US"/>
        </w:rPr>
        <w:t>0779-3219191</w:t>
      </w:r>
      <w:r>
        <w:rPr>
          <w:rFonts w:hint="eastAsia" w:ascii="Times New Roman" w:hAnsi="Times New Roman" w:eastAsia="宋体" w:cs="Times New Roman"/>
          <w:color w:val="auto"/>
          <w:sz w:val="21"/>
          <w:szCs w:val="21"/>
          <w:highlight w:val="none"/>
        </w:rPr>
        <w:t>。</w:t>
      </w:r>
    </w:p>
    <w:p w14:paraId="202F1784">
      <w:pPr>
        <w:spacing w:line="360" w:lineRule="auto"/>
        <w:ind w:firstLine="211" w:firstLineChars="100"/>
        <w:rPr>
          <w:rFonts w:hint="eastAsia" w:ascii="Times New Roman" w:hAnsi="Times New Roman" w:eastAsia="宋体" w:cs="Times New Roman"/>
          <w:b/>
          <w:bCs/>
          <w:color w:val="auto"/>
          <w:sz w:val="21"/>
          <w:szCs w:val="21"/>
          <w:highlight w:val="none"/>
        </w:rPr>
      </w:pPr>
      <w:r>
        <w:rPr>
          <w:rFonts w:hint="eastAsia" w:ascii="Times New Roman" w:hAnsi="Times New Roman" w:eastAsia="宋体" w:cs="Times New Roman"/>
          <w:b/>
          <w:bCs/>
          <w:color w:val="auto"/>
          <w:sz w:val="21"/>
          <w:szCs w:val="21"/>
          <w:highlight w:val="none"/>
        </w:rPr>
        <w:t>（2）线下报名。</w:t>
      </w:r>
    </w:p>
    <w:p w14:paraId="23780387">
      <w:pPr>
        <w:spacing w:line="360" w:lineRule="auto"/>
        <w:ind w:firstLine="630" w:firstLineChars="3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w:t>
      </w:r>
      <w:r>
        <w:rPr>
          <w:rFonts w:hint="eastAsia" w:ascii="Times New Roman" w:hAnsi="Times New Roman" w:eastAsia="宋体" w:cs="Times New Roman"/>
          <w:color w:val="auto"/>
          <w:sz w:val="21"/>
          <w:szCs w:val="21"/>
          <w:highlight w:val="none"/>
        </w:rPr>
        <w:t>现场购买（报名需登记报名投标单位、报名人姓名、身份证及联系方式等信息）。</w:t>
      </w:r>
    </w:p>
    <w:p w14:paraId="11A45F76">
      <w:pPr>
        <w:spacing w:line="360" w:lineRule="auto"/>
        <w:ind w:firstLine="630" w:firstLineChars="3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2)报名材料：</w:t>
      </w:r>
    </w:p>
    <w:p w14:paraId="77D17A79">
      <w:p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①法定代表人居民身份证</w:t>
      </w:r>
      <w:r>
        <w:rPr>
          <w:rFonts w:hint="eastAsia" w:ascii="Times New Roman" w:hAnsi="Times New Roman" w:eastAsia="宋体" w:cs="Times New Roman"/>
          <w:color w:val="auto"/>
          <w:sz w:val="21"/>
          <w:szCs w:val="21"/>
          <w:highlight w:val="none"/>
          <w:lang w:val="en-US" w:eastAsia="zh-CN"/>
        </w:rPr>
        <w:t>复印件和授权委托人</w:t>
      </w:r>
      <w:r>
        <w:rPr>
          <w:rFonts w:hint="eastAsia" w:ascii="Times New Roman" w:hAnsi="Times New Roman" w:eastAsia="宋体" w:cs="Times New Roman"/>
          <w:color w:val="auto"/>
          <w:sz w:val="21"/>
          <w:szCs w:val="21"/>
          <w:highlight w:val="none"/>
        </w:rPr>
        <w:t>居民身份证</w:t>
      </w:r>
      <w:r>
        <w:rPr>
          <w:rFonts w:hint="eastAsia" w:ascii="Times New Roman" w:hAnsi="Times New Roman" w:eastAsia="宋体" w:cs="Times New Roman"/>
          <w:color w:val="auto"/>
          <w:sz w:val="21"/>
          <w:szCs w:val="21"/>
          <w:highlight w:val="none"/>
          <w:lang w:val="en-US" w:eastAsia="zh-CN"/>
        </w:rPr>
        <w:t>复印件</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如委托代理人时</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w:t>
      </w:r>
    </w:p>
    <w:p w14:paraId="416508AB">
      <w:p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②</w:t>
      </w:r>
      <w:r>
        <w:rPr>
          <w:rFonts w:hint="eastAsia" w:ascii="Times New Roman" w:hAnsi="Times New Roman" w:eastAsia="宋体" w:cs="Times New Roman"/>
          <w:color w:val="auto"/>
          <w:sz w:val="21"/>
          <w:szCs w:val="21"/>
          <w:highlight w:val="none"/>
        </w:rPr>
        <w:t>法定代表人身份证明书</w:t>
      </w:r>
      <w:r>
        <w:rPr>
          <w:rFonts w:hint="eastAsia" w:ascii="Times New Roman" w:hAnsi="Times New Roman" w:eastAsia="宋体" w:cs="Times New Roman"/>
          <w:color w:val="auto"/>
          <w:sz w:val="21"/>
          <w:szCs w:val="21"/>
          <w:highlight w:val="none"/>
          <w:lang w:val="en-US" w:eastAsia="zh-CN"/>
        </w:rPr>
        <w:t>原件</w:t>
      </w:r>
      <w:r>
        <w:rPr>
          <w:rFonts w:hint="eastAsia" w:ascii="Times New Roman" w:hAnsi="Times New Roman" w:eastAsia="宋体" w:cs="Times New Roman"/>
          <w:color w:val="auto"/>
          <w:sz w:val="21"/>
          <w:szCs w:val="21"/>
          <w:highlight w:val="none"/>
        </w:rPr>
        <w:t>或法定代表人的授权委托书</w:t>
      </w:r>
      <w:r>
        <w:rPr>
          <w:rFonts w:hint="eastAsia" w:ascii="Times New Roman" w:hAnsi="Times New Roman" w:eastAsia="宋体" w:cs="Times New Roman"/>
          <w:color w:val="auto"/>
          <w:sz w:val="21"/>
          <w:szCs w:val="21"/>
          <w:highlight w:val="none"/>
          <w:lang w:val="en-US" w:eastAsia="zh-CN"/>
        </w:rPr>
        <w:t>原件</w:t>
      </w:r>
      <w:r>
        <w:rPr>
          <w:rFonts w:hint="eastAsia" w:ascii="Times New Roman" w:hAnsi="Times New Roman" w:eastAsia="宋体" w:cs="Times New Roman"/>
          <w:color w:val="auto"/>
          <w:sz w:val="21"/>
          <w:szCs w:val="21"/>
          <w:highlight w:val="none"/>
        </w:rPr>
        <w:t>（委托代理人</w:t>
      </w:r>
      <w:r>
        <w:rPr>
          <w:rFonts w:hint="eastAsia" w:ascii="Times New Roman" w:hAnsi="Times New Roman" w:eastAsia="宋体" w:cs="Times New Roman"/>
          <w:color w:val="auto"/>
          <w:sz w:val="21"/>
          <w:szCs w:val="21"/>
          <w:highlight w:val="none"/>
          <w:lang w:val="en-US" w:eastAsia="zh-CN"/>
        </w:rPr>
        <w:t>时</w:t>
      </w:r>
      <w:r>
        <w:rPr>
          <w:rFonts w:hint="eastAsia" w:ascii="Times New Roman" w:hAnsi="Times New Roman" w:eastAsia="宋体" w:cs="Times New Roman"/>
          <w:color w:val="auto"/>
          <w:sz w:val="21"/>
          <w:szCs w:val="21"/>
          <w:highlight w:val="none"/>
        </w:rPr>
        <w:t>）；</w:t>
      </w:r>
    </w:p>
    <w:p w14:paraId="0A226BAB">
      <w:pPr>
        <w:spacing w:line="360" w:lineRule="auto"/>
        <w:ind w:firstLine="420" w:firstLineChars="200"/>
        <w:jc w:val="left"/>
        <w:rPr>
          <w:rFonts w:hint="default" w:eastAsia="宋体"/>
          <w:color w:val="auto"/>
          <w:sz w:val="21"/>
          <w:szCs w:val="21"/>
          <w:highlight w:val="none"/>
          <w:lang w:val="en-US" w:eastAsia="zh-CN"/>
        </w:rPr>
      </w:pPr>
      <w:r>
        <w:rPr>
          <w:rFonts w:hint="eastAsia" w:ascii="Times New Roman" w:hAnsi="Times New Roman" w:eastAsia="宋体" w:cs="Times New Roman"/>
          <w:color w:val="auto"/>
          <w:sz w:val="21"/>
          <w:szCs w:val="21"/>
          <w:highlight w:val="none"/>
        </w:rPr>
        <w:t>③</w:t>
      </w:r>
      <w:r>
        <w:rPr>
          <w:rFonts w:hint="eastAsia" w:ascii="Times New Roman" w:hAnsi="Times New Roman" w:eastAsia="宋体" w:cs="Times New Roman"/>
          <w:color w:val="auto"/>
          <w:sz w:val="21"/>
          <w:szCs w:val="21"/>
          <w:highlight w:val="none"/>
          <w:lang w:eastAsia="zh-CN"/>
        </w:rPr>
        <w:t>谈判</w:t>
      </w:r>
      <w:r>
        <w:rPr>
          <w:rFonts w:hint="eastAsia" w:ascii="Times New Roman" w:hAnsi="Times New Roman" w:eastAsia="宋体" w:cs="Times New Roman"/>
          <w:color w:val="auto"/>
          <w:sz w:val="21"/>
          <w:szCs w:val="21"/>
          <w:highlight w:val="none"/>
        </w:rPr>
        <w:t>供应商营业执照副本复印件</w:t>
      </w:r>
      <w:r>
        <w:rPr>
          <w:rFonts w:hint="eastAsia" w:ascii="Times New Roman" w:hAnsi="Times New Roman" w:eastAsia="宋体" w:cs="Times New Roman"/>
          <w:color w:val="auto"/>
          <w:sz w:val="21"/>
          <w:szCs w:val="21"/>
          <w:highlight w:val="none"/>
          <w:lang w:val="en-US" w:eastAsia="zh-CN"/>
        </w:rPr>
        <w:t>组织机构代码证</w:t>
      </w:r>
      <w:r>
        <w:rPr>
          <w:rFonts w:hint="eastAsia" w:ascii="Times New Roman" w:hAnsi="Times New Roman" w:eastAsia="宋体" w:cs="Times New Roman"/>
          <w:color w:val="auto"/>
          <w:sz w:val="21"/>
          <w:szCs w:val="21"/>
          <w:highlight w:val="none"/>
        </w:rPr>
        <w:t>复印件</w:t>
      </w:r>
      <w:r>
        <w:rPr>
          <w:rFonts w:hint="eastAsia" w:ascii="Times New Roman" w:hAnsi="Times New Roman" w:eastAsia="宋体" w:cs="Times New Roman"/>
          <w:color w:val="auto"/>
          <w:sz w:val="21"/>
          <w:szCs w:val="21"/>
          <w:highlight w:val="none"/>
          <w:lang w:eastAsia="zh-CN"/>
        </w:rPr>
        <w:t>。</w:t>
      </w:r>
    </w:p>
    <w:p w14:paraId="7FC18955">
      <w:pPr>
        <w:spacing w:line="360" w:lineRule="auto"/>
        <w:ind w:firstLine="210" w:firstLineChars="100"/>
        <w:jc w:val="both"/>
        <w:rPr>
          <w:rFonts w:ascii="仿宋" w:hAnsi="仿宋" w:eastAsia="仿宋" w:cs="仿宋"/>
          <w:color w:val="auto"/>
          <w:sz w:val="21"/>
          <w:szCs w:val="21"/>
          <w:highlight w:val="none"/>
          <w:lang w:val="en-US"/>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四</w:t>
      </w:r>
      <w:r>
        <w:rPr>
          <w:rFonts w:hint="eastAsia" w:ascii="宋体" w:hAnsi="宋体" w:eastAsia="宋体" w:cs="宋体"/>
          <w:b w:val="0"/>
          <w:bCs w:val="0"/>
          <w:color w:val="auto"/>
          <w:kern w:val="2"/>
          <w:sz w:val="21"/>
          <w:szCs w:val="21"/>
          <w:highlight w:val="none"/>
          <w:lang w:val="en-US" w:eastAsia="zh-CN"/>
        </w:rPr>
        <w:t>）</w:t>
      </w:r>
      <w:r>
        <w:rPr>
          <w:rFonts w:hint="eastAsia" w:ascii="Times New Roman"/>
          <w:color w:val="auto"/>
          <w:sz w:val="21"/>
          <w:szCs w:val="21"/>
          <w:highlight w:val="none"/>
          <w:lang w:val="en-US"/>
        </w:rPr>
        <w:t>售价：谈判文件每本售价人民币</w:t>
      </w:r>
      <w:r>
        <w:rPr>
          <w:rFonts w:hint="eastAsia" w:ascii="Times New Roman"/>
          <w:color w:val="auto"/>
          <w:sz w:val="21"/>
          <w:szCs w:val="21"/>
          <w:highlight w:val="none"/>
          <w:lang w:val="en-US" w:eastAsia="zh-CN"/>
        </w:rPr>
        <w:t>300</w:t>
      </w:r>
      <w:r>
        <w:rPr>
          <w:rFonts w:hint="eastAsia" w:ascii="Times New Roman"/>
          <w:color w:val="auto"/>
          <w:sz w:val="21"/>
          <w:szCs w:val="21"/>
          <w:highlight w:val="none"/>
          <w:lang w:val="en-US"/>
        </w:rPr>
        <w:t>元。</w:t>
      </w:r>
    </w:p>
    <w:p w14:paraId="294C194D">
      <w:pPr>
        <w:spacing w:line="360" w:lineRule="auto"/>
        <w:jc w:val="both"/>
        <w:rPr>
          <w:b/>
          <w:color w:val="auto"/>
          <w:szCs w:val="21"/>
          <w:highlight w:val="none"/>
          <w:lang w:val="en-US"/>
        </w:rPr>
      </w:pPr>
      <w:bookmarkStart w:id="14" w:name="_Toc35393801"/>
      <w:bookmarkStart w:id="15" w:name="_Toc35393632"/>
      <w:bookmarkStart w:id="16" w:name="_Toc28359092"/>
      <w:bookmarkStart w:id="17" w:name="_Toc28359015"/>
      <w:r>
        <w:rPr>
          <w:rFonts w:hint="eastAsia" w:ascii="Times New Roman"/>
          <w:b/>
          <w:color w:val="auto"/>
          <w:sz w:val="21"/>
          <w:szCs w:val="21"/>
          <w:highlight w:val="none"/>
          <w:lang w:val="en-US"/>
        </w:rPr>
        <w:t>四、响应文件提交</w:t>
      </w:r>
      <w:bookmarkEnd w:id="14"/>
      <w:bookmarkEnd w:id="15"/>
      <w:bookmarkEnd w:id="16"/>
      <w:bookmarkEnd w:id="17"/>
    </w:p>
    <w:p w14:paraId="11B28168">
      <w:pPr>
        <w:spacing w:line="360" w:lineRule="auto"/>
        <w:ind w:firstLine="210" w:firstLineChars="100"/>
        <w:jc w:val="both"/>
        <w:rPr>
          <w:color w:val="auto"/>
          <w:szCs w:val="21"/>
          <w:highlight w:val="none"/>
          <w:u w:val="single"/>
          <w:lang w:val="en-US"/>
        </w:rPr>
      </w:pPr>
      <w:r>
        <w:rPr>
          <w:rFonts w:hint="eastAsia" w:ascii="宋体" w:hAnsi="宋体" w:eastAsia="宋体" w:cs="宋体"/>
          <w:b w:val="0"/>
          <w:bCs w:val="0"/>
          <w:color w:val="auto"/>
          <w:kern w:val="2"/>
          <w:sz w:val="21"/>
          <w:szCs w:val="21"/>
          <w:highlight w:val="none"/>
          <w:lang w:val="en-US" w:eastAsia="zh-CN"/>
        </w:rPr>
        <w:t>（一）</w:t>
      </w:r>
      <w:r>
        <w:rPr>
          <w:rFonts w:hint="eastAsia" w:ascii="Times New Roman"/>
          <w:color w:val="auto"/>
          <w:sz w:val="21"/>
          <w:szCs w:val="21"/>
          <w:highlight w:val="none"/>
          <w:lang w:val="en-US"/>
        </w:rPr>
        <w:t>截止时间：</w:t>
      </w:r>
      <w:r>
        <w:rPr>
          <w:rFonts w:hint="eastAsia" w:ascii="Times New Roman"/>
          <w:color w:val="auto"/>
          <w:sz w:val="21"/>
          <w:szCs w:val="21"/>
          <w:highlight w:val="none"/>
          <w:u w:val="single"/>
          <w:lang w:val="en-US"/>
        </w:rPr>
        <w:t>202</w:t>
      </w:r>
      <w:r>
        <w:rPr>
          <w:rFonts w:hint="eastAsia" w:ascii="Times New Roman"/>
          <w:color w:val="auto"/>
          <w:sz w:val="21"/>
          <w:szCs w:val="21"/>
          <w:highlight w:val="none"/>
          <w:u w:val="single"/>
          <w:lang w:val="en-US" w:eastAsia="zh-CN"/>
        </w:rPr>
        <w:t>4</w:t>
      </w:r>
      <w:r>
        <w:rPr>
          <w:rFonts w:hint="eastAsia" w:ascii="Times New Roman"/>
          <w:color w:val="auto"/>
          <w:sz w:val="21"/>
          <w:szCs w:val="21"/>
          <w:highlight w:val="none"/>
          <w:u w:val="single"/>
          <w:lang w:val="en-US"/>
        </w:rPr>
        <w:t>年</w:t>
      </w:r>
      <w:r>
        <w:rPr>
          <w:rFonts w:hint="eastAsia" w:ascii="Times New Roman"/>
          <w:color w:val="auto"/>
          <w:sz w:val="21"/>
          <w:szCs w:val="21"/>
          <w:highlight w:val="none"/>
          <w:u w:val="single"/>
          <w:lang w:val="en-US" w:eastAsia="zh-CN"/>
        </w:rPr>
        <w:t xml:space="preserve"> 12 </w:t>
      </w:r>
      <w:r>
        <w:rPr>
          <w:rFonts w:hint="eastAsia" w:ascii="Times New Roman"/>
          <w:color w:val="auto"/>
          <w:sz w:val="21"/>
          <w:szCs w:val="21"/>
          <w:highlight w:val="none"/>
          <w:u w:val="single"/>
          <w:lang w:val="en-US"/>
        </w:rPr>
        <w:t>月</w:t>
      </w:r>
      <w:r>
        <w:rPr>
          <w:rFonts w:hint="eastAsia" w:ascii="Times New Roman"/>
          <w:color w:val="auto"/>
          <w:sz w:val="21"/>
          <w:szCs w:val="21"/>
          <w:highlight w:val="none"/>
          <w:u w:val="single"/>
          <w:lang w:val="en-US" w:eastAsia="zh-CN"/>
        </w:rPr>
        <w:t xml:space="preserve"> 23 </w:t>
      </w:r>
      <w:r>
        <w:rPr>
          <w:rFonts w:hint="eastAsia" w:ascii="Times New Roman"/>
          <w:color w:val="auto"/>
          <w:sz w:val="21"/>
          <w:szCs w:val="21"/>
          <w:highlight w:val="none"/>
          <w:u w:val="single"/>
          <w:lang w:val="en-US"/>
        </w:rPr>
        <w:t>日</w:t>
      </w:r>
      <w:r>
        <w:rPr>
          <w:rFonts w:hint="eastAsia" w:ascii="Times New Roman"/>
          <w:color w:val="auto"/>
          <w:sz w:val="21"/>
          <w:szCs w:val="21"/>
          <w:highlight w:val="none"/>
          <w:u w:val="single"/>
          <w:lang w:val="en-US" w:eastAsia="zh-CN"/>
        </w:rPr>
        <w:t xml:space="preserve"> 09 </w:t>
      </w:r>
      <w:r>
        <w:rPr>
          <w:rFonts w:hint="eastAsia" w:ascii="Times New Roman"/>
          <w:color w:val="auto"/>
          <w:sz w:val="21"/>
          <w:szCs w:val="21"/>
          <w:highlight w:val="none"/>
          <w:u w:val="single"/>
          <w:lang w:val="en-US"/>
        </w:rPr>
        <w:t>时</w:t>
      </w:r>
      <w:r>
        <w:rPr>
          <w:rFonts w:hint="eastAsia" w:ascii="Times New Roman"/>
          <w:color w:val="auto"/>
          <w:sz w:val="21"/>
          <w:szCs w:val="21"/>
          <w:highlight w:val="none"/>
          <w:u w:val="single"/>
          <w:lang w:val="en-US" w:eastAsia="zh-CN"/>
        </w:rPr>
        <w:t>30</w:t>
      </w:r>
      <w:r>
        <w:rPr>
          <w:rFonts w:hint="eastAsia" w:ascii="Times New Roman"/>
          <w:color w:val="auto"/>
          <w:sz w:val="21"/>
          <w:szCs w:val="21"/>
          <w:highlight w:val="none"/>
          <w:u w:val="single"/>
          <w:lang w:val="en-US"/>
        </w:rPr>
        <w:t>分（北京时间）</w:t>
      </w:r>
    </w:p>
    <w:p w14:paraId="739854D5">
      <w:pPr>
        <w:spacing w:line="360" w:lineRule="auto"/>
        <w:ind w:firstLine="210" w:firstLineChars="100"/>
        <w:jc w:val="both"/>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二</w:t>
      </w:r>
      <w:r>
        <w:rPr>
          <w:rFonts w:hint="eastAsia" w:ascii="宋体" w:hAnsi="宋体" w:eastAsia="宋体" w:cs="宋体"/>
          <w:b w:val="0"/>
          <w:bCs w:val="0"/>
          <w:color w:val="auto"/>
          <w:kern w:val="2"/>
          <w:sz w:val="21"/>
          <w:szCs w:val="21"/>
          <w:highlight w:val="none"/>
          <w:lang w:val="en-US" w:eastAsia="zh-CN"/>
        </w:rPr>
        <w:t>）</w:t>
      </w:r>
      <w:r>
        <w:rPr>
          <w:rFonts w:hint="eastAsia" w:ascii="Times New Roman"/>
          <w:color w:val="auto"/>
          <w:sz w:val="21"/>
          <w:szCs w:val="21"/>
          <w:highlight w:val="none"/>
          <w:lang w:val="en-US"/>
        </w:rPr>
        <w:t>地点：广西瑞真工程造价咨询有限责任公司开标室（北海市重庆路发展大厦</w:t>
      </w:r>
      <w:r>
        <w:rPr>
          <w:rFonts w:ascii="Times New Roman"/>
          <w:color w:val="auto"/>
          <w:sz w:val="21"/>
          <w:szCs w:val="21"/>
          <w:highlight w:val="none"/>
          <w:lang w:val="en-US"/>
        </w:rPr>
        <w:t>A</w:t>
      </w:r>
      <w:r>
        <w:rPr>
          <w:rFonts w:hint="eastAsia" w:ascii="Times New Roman"/>
          <w:color w:val="auto"/>
          <w:sz w:val="21"/>
          <w:szCs w:val="21"/>
          <w:highlight w:val="none"/>
          <w:lang w:val="en-US"/>
        </w:rPr>
        <w:t>座</w:t>
      </w:r>
      <w:r>
        <w:rPr>
          <w:rFonts w:ascii="Times New Roman"/>
          <w:color w:val="auto"/>
          <w:sz w:val="21"/>
          <w:szCs w:val="21"/>
          <w:highlight w:val="none"/>
          <w:lang w:val="en-US"/>
        </w:rPr>
        <w:t>701</w:t>
      </w:r>
      <w:r>
        <w:rPr>
          <w:rFonts w:hint="eastAsia" w:ascii="Times New Roman"/>
          <w:color w:val="auto"/>
          <w:sz w:val="21"/>
          <w:szCs w:val="21"/>
          <w:highlight w:val="none"/>
          <w:lang w:val="en-US"/>
        </w:rPr>
        <w:t>室）</w:t>
      </w:r>
    </w:p>
    <w:p w14:paraId="54B931FF">
      <w:pPr>
        <w:spacing w:line="360" w:lineRule="auto"/>
        <w:jc w:val="both"/>
        <w:rPr>
          <w:b/>
          <w:color w:val="auto"/>
          <w:szCs w:val="21"/>
          <w:highlight w:val="none"/>
          <w:lang w:val="en-US"/>
        </w:rPr>
      </w:pPr>
      <w:bookmarkStart w:id="18" w:name="_Toc28359093"/>
      <w:bookmarkStart w:id="19" w:name="_Toc28359016"/>
      <w:bookmarkStart w:id="20" w:name="_Toc35393633"/>
      <w:bookmarkStart w:id="21" w:name="_Toc35393802"/>
      <w:r>
        <w:rPr>
          <w:rFonts w:hint="eastAsia" w:ascii="Times New Roman"/>
          <w:b/>
          <w:color w:val="auto"/>
          <w:sz w:val="21"/>
          <w:szCs w:val="21"/>
          <w:highlight w:val="none"/>
          <w:lang w:val="en-US"/>
        </w:rPr>
        <w:t>五、响应文开启</w:t>
      </w:r>
      <w:bookmarkEnd w:id="18"/>
      <w:bookmarkEnd w:id="19"/>
      <w:bookmarkEnd w:id="20"/>
      <w:bookmarkEnd w:id="21"/>
    </w:p>
    <w:p w14:paraId="3DAA6C3C">
      <w:pPr>
        <w:spacing w:line="360" w:lineRule="auto"/>
        <w:ind w:firstLine="210" w:firstLineChars="100"/>
        <w:jc w:val="both"/>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（一）</w:t>
      </w:r>
      <w:r>
        <w:rPr>
          <w:rFonts w:hint="eastAsia" w:ascii="Times New Roman"/>
          <w:color w:val="auto"/>
          <w:sz w:val="21"/>
          <w:szCs w:val="21"/>
          <w:highlight w:val="none"/>
          <w:lang w:val="en-US"/>
        </w:rPr>
        <w:t>时间：</w:t>
      </w:r>
      <w:r>
        <w:rPr>
          <w:rFonts w:hint="eastAsia" w:ascii="Times New Roman"/>
          <w:color w:val="auto"/>
          <w:sz w:val="21"/>
          <w:szCs w:val="21"/>
          <w:highlight w:val="none"/>
          <w:u w:val="single"/>
          <w:lang w:val="en-US"/>
        </w:rPr>
        <w:t>20</w:t>
      </w:r>
      <w:r>
        <w:rPr>
          <w:rFonts w:hint="eastAsia" w:ascii="Times New Roman"/>
          <w:color w:val="auto"/>
          <w:sz w:val="21"/>
          <w:szCs w:val="21"/>
          <w:highlight w:val="none"/>
          <w:u w:val="single"/>
          <w:lang w:val="en-US" w:eastAsia="zh-CN"/>
        </w:rPr>
        <w:t>24</w:t>
      </w:r>
      <w:r>
        <w:rPr>
          <w:rFonts w:hint="eastAsia" w:ascii="Times New Roman"/>
          <w:color w:val="auto"/>
          <w:sz w:val="21"/>
          <w:szCs w:val="21"/>
          <w:highlight w:val="none"/>
          <w:u w:val="single"/>
          <w:lang w:val="en-US"/>
        </w:rPr>
        <w:t>年</w:t>
      </w:r>
      <w:r>
        <w:rPr>
          <w:rFonts w:hint="eastAsia" w:ascii="Times New Roman"/>
          <w:color w:val="auto"/>
          <w:sz w:val="21"/>
          <w:szCs w:val="21"/>
          <w:highlight w:val="none"/>
          <w:u w:val="single"/>
          <w:lang w:val="en-US" w:eastAsia="zh-CN"/>
        </w:rPr>
        <w:t xml:space="preserve"> 12 </w:t>
      </w:r>
      <w:r>
        <w:rPr>
          <w:rFonts w:hint="eastAsia" w:ascii="Times New Roman"/>
          <w:color w:val="auto"/>
          <w:sz w:val="21"/>
          <w:szCs w:val="21"/>
          <w:highlight w:val="none"/>
          <w:u w:val="single"/>
          <w:lang w:val="en-US"/>
        </w:rPr>
        <w:t>月</w:t>
      </w:r>
      <w:r>
        <w:rPr>
          <w:rFonts w:hint="eastAsia" w:ascii="Times New Roman"/>
          <w:color w:val="auto"/>
          <w:sz w:val="21"/>
          <w:szCs w:val="21"/>
          <w:highlight w:val="none"/>
          <w:u w:val="single"/>
          <w:lang w:val="en-US" w:eastAsia="zh-CN"/>
        </w:rPr>
        <w:t xml:space="preserve"> 23 </w:t>
      </w:r>
      <w:r>
        <w:rPr>
          <w:rFonts w:hint="eastAsia" w:ascii="Times New Roman"/>
          <w:color w:val="auto"/>
          <w:sz w:val="21"/>
          <w:szCs w:val="21"/>
          <w:highlight w:val="none"/>
          <w:u w:val="single"/>
          <w:lang w:val="en-US"/>
        </w:rPr>
        <w:t>日</w:t>
      </w:r>
      <w:r>
        <w:rPr>
          <w:rFonts w:hint="eastAsia" w:ascii="Times New Roman"/>
          <w:color w:val="auto"/>
          <w:sz w:val="21"/>
          <w:szCs w:val="21"/>
          <w:highlight w:val="none"/>
          <w:u w:val="single"/>
          <w:lang w:val="en-US" w:eastAsia="zh-CN"/>
        </w:rPr>
        <w:t xml:space="preserve"> 09 </w:t>
      </w:r>
      <w:r>
        <w:rPr>
          <w:rFonts w:hint="eastAsia" w:ascii="Times New Roman"/>
          <w:color w:val="auto"/>
          <w:sz w:val="21"/>
          <w:szCs w:val="21"/>
          <w:highlight w:val="none"/>
          <w:u w:val="single"/>
          <w:lang w:val="en-US"/>
        </w:rPr>
        <w:t>时</w:t>
      </w:r>
      <w:r>
        <w:rPr>
          <w:rFonts w:hint="eastAsia" w:ascii="Times New Roman"/>
          <w:color w:val="auto"/>
          <w:sz w:val="21"/>
          <w:szCs w:val="21"/>
          <w:highlight w:val="none"/>
          <w:u w:val="single"/>
          <w:lang w:val="en-US" w:eastAsia="zh-CN"/>
        </w:rPr>
        <w:t>30</w:t>
      </w:r>
      <w:r>
        <w:rPr>
          <w:rFonts w:hint="eastAsia" w:ascii="Times New Roman"/>
          <w:color w:val="auto"/>
          <w:sz w:val="21"/>
          <w:szCs w:val="21"/>
          <w:highlight w:val="none"/>
          <w:u w:val="single"/>
          <w:lang w:val="en-US"/>
        </w:rPr>
        <w:t>分（北京时间）</w:t>
      </w:r>
    </w:p>
    <w:p w14:paraId="0BC09A60">
      <w:pPr>
        <w:spacing w:line="360" w:lineRule="auto"/>
        <w:ind w:firstLine="210" w:firstLineChars="100"/>
        <w:jc w:val="both"/>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二</w:t>
      </w:r>
      <w:r>
        <w:rPr>
          <w:rFonts w:hint="eastAsia" w:ascii="宋体" w:hAnsi="宋体" w:eastAsia="宋体" w:cs="宋体"/>
          <w:b w:val="0"/>
          <w:bCs w:val="0"/>
          <w:color w:val="auto"/>
          <w:kern w:val="2"/>
          <w:sz w:val="21"/>
          <w:szCs w:val="21"/>
          <w:highlight w:val="none"/>
          <w:lang w:val="en-US" w:eastAsia="zh-CN"/>
        </w:rPr>
        <w:t>）</w:t>
      </w:r>
      <w:r>
        <w:rPr>
          <w:rFonts w:hint="eastAsia" w:ascii="Times New Roman"/>
          <w:color w:val="auto"/>
          <w:sz w:val="21"/>
          <w:szCs w:val="21"/>
          <w:highlight w:val="none"/>
          <w:lang w:val="en-US"/>
        </w:rPr>
        <w:t>地点：北海市重庆路发展大厦</w:t>
      </w:r>
      <w:r>
        <w:rPr>
          <w:rFonts w:ascii="Times New Roman"/>
          <w:color w:val="auto"/>
          <w:sz w:val="21"/>
          <w:szCs w:val="21"/>
          <w:highlight w:val="none"/>
          <w:lang w:val="en-US"/>
        </w:rPr>
        <w:t>A</w:t>
      </w:r>
      <w:r>
        <w:rPr>
          <w:rFonts w:hint="eastAsia" w:ascii="Times New Roman"/>
          <w:color w:val="auto"/>
          <w:sz w:val="21"/>
          <w:szCs w:val="21"/>
          <w:highlight w:val="none"/>
          <w:lang w:val="en-US"/>
        </w:rPr>
        <w:t>座</w:t>
      </w:r>
      <w:r>
        <w:rPr>
          <w:rFonts w:ascii="Times New Roman"/>
          <w:color w:val="auto"/>
          <w:sz w:val="21"/>
          <w:szCs w:val="21"/>
          <w:highlight w:val="none"/>
          <w:lang w:val="en-US"/>
        </w:rPr>
        <w:t>701</w:t>
      </w:r>
      <w:r>
        <w:rPr>
          <w:rFonts w:hint="eastAsia" w:ascii="Times New Roman"/>
          <w:color w:val="auto"/>
          <w:sz w:val="21"/>
          <w:szCs w:val="21"/>
          <w:highlight w:val="none"/>
          <w:lang w:val="en-US"/>
        </w:rPr>
        <w:t>室广西瑞真工程造价咨询有限责任公司开标室</w:t>
      </w:r>
    </w:p>
    <w:p w14:paraId="29E7F3FB">
      <w:pPr>
        <w:spacing w:line="360" w:lineRule="auto"/>
        <w:jc w:val="both"/>
        <w:rPr>
          <w:b/>
          <w:color w:val="auto"/>
          <w:szCs w:val="21"/>
          <w:highlight w:val="none"/>
          <w:lang w:val="en-US"/>
        </w:rPr>
      </w:pPr>
      <w:bookmarkStart w:id="22" w:name="_Toc35393803"/>
      <w:bookmarkStart w:id="23" w:name="_Toc28359017"/>
      <w:bookmarkStart w:id="24" w:name="_Toc28359094"/>
      <w:bookmarkStart w:id="25" w:name="_Toc35393634"/>
      <w:r>
        <w:rPr>
          <w:rFonts w:hint="eastAsia" w:ascii="Times New Roman"/>
          <w:b/>
          <w:color w:val="auto"/>
          <w:sz w:val="21"/>
          <w:szCs w:val="21"/>
          <w:highlight w:val="none"/>
          <w:lang w:val="en-US"/>
        </w:rPr>
        <w:t>六、公告期限</w:t>
      </w:r>
      <w:bookmarkEnd w:id="22"/>
      <w:bookmarkEnd w:id="23"/>
      <w:bookmarkEnd w:id="24"/>
      <w:bookmarkEnd w:id="25"/>
    </w:p>
    <w:p w14:paraId="3BEED0D2">
      <w:pPr>
        <w:spacing w:line="360" w:lineRule="auto"/>
        <w:ind w:firstLine="210" w:firstLineChars="100"/>
        <w:jc w:val="both"/>
        <w:rPr>
          <w:color w:val="auto"/>
          <w:szCs w:val="21"/>
          <w:highlight w:val="none"/>
          <w:lang w:val="en-US"/>
        </w:rPr>
      </w:pPr>
      <w:r>
        <w:rPr>
          <w:rFonts w:hint="eastAsia" w:ascii="宋体" w:hAnsi="宋体" w:eastAsia="宋体" w:cs="宋体"/>
          <w:b w:val="0"/>
          <w:bCs w:val="0"/>
          <w:color w:val="auto"/>
          <w:kern w:val="2"/>
          <w:sz w:val="21"/>
          <w:szCs w:val="21"/>
          <w:highlight w:val="none"/>
          <w:lang w:val="en-US" w:eastAsia="zh-CN"/>
        </w:rPr>
        <w:t>（一）</w:t>
      </w:r>
      <w:r>
        <w:rPr>
          <w:rFonts w:hint="eastAsia" w:ascii="Times New Roman"/>
          <w:color w:val="auto"/>
          <w:sz w:val="21"/>
          <w:szCs w:val="21"/>
          <w:highlight w:val="none"/>
          <w:lang w:val="en-US"/>
        </w:rPr>
        <w:t>自本公告发布之日起</w:t>
      </w:r>
      <w:r>
        <w:rPr>
          <w:rFonts w:ascii="Times New Roman"/>
          <w:color w:val="auto"/>
          <w:sz w:val="21"/>
          <w:szCs w:val="21"/>
          <w:highlight w:val="none"/>
          <w:lang w:val="en-US"/>
        </w:rPr>
        <w:t>3</w:t>
      </w:r>
      <w:r>
        <w:rPr>
          <w:rFonts w:hint="eastAsia" w:ascii="Times New Roman"/>
          <w:color w:val="auto"/>
          <w:sz w:val="21"/>
          <w:szCs w:val="21"/>
          <w:highlight w:val="none"/>
          <w:lang w:val="en-US"/>
        </w:rPr>
        <w:t>个工作日。</w:t>
      </w:r>
    </w:p>
    <w:p w14:paraId="3615373C">
      <w:pPr>
        <w:spacing w:line="360" w:lineRule="auto"/>
        <w:jc w:val="both"/>
        <w:rPr>
          <w:b/>
          <w:color w:val="auto"/>
          <w:szCs w:val="21"/>
          <w:highlight w:val="none"/>
          <w:lang w:val="en-US"/>
        </w:rPr>
      </w:pPr>
      <w:bookmarkStart w:id="26" w:name="_Toc35393635"/>
      <w:bookmarkStart w:id="27" w:name="_Toc35393804"/>
      <w:r>
        <w:rPr>
          <w:rFonts w:hint="eastAsia" w:ascii="Times New Roman"/>
          <w:b/>
          <w:color w:val="auto"/>
          <w:sz w:val="21"/>
          <w:szCs w:val="21"/>
          <w:highlight w:val="none"/>
          <w:lang w:val="en-US"/>
        </w:rPr>
        <w:t>七、其他补充事宜</w:t>
      </w:r>
      <w:bookmarkEnd w:id="26"/>
      <w:bookmarkEnd w:id="27"/>
    </w:p>
    <w:p w14:paraId="0C960E3A">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bookmarkStart w:id="28" w:name="_Toc28359018"/>
      <w:bookmarkStart w:id="29" w:name="_Toc35393805"/>
      <w:bookmarkStart w:id="30" w:name="_Toc35393636"/>
      <w:bookmarkStart w:id="31" w:name="_Toc28359095"/>
      <w:r>
        <w:rPr>
          <w:rFonts w:hint="eastAsia" w:ascii="宋体" w:hAnsi="宋体" w:eastAsia="宋体" w:cs="宋体"/>
          <w:b w:val="0"/>
          <w:bCs w:val="0"/>
          <w:color w:val="auto"/>
          <w:kern w:val="2"/>
          <w:sz w:val="21"/>
          <w:szCs w:val="21"/>
          <w:highlight w:val="none"/>
          <w:lang w:val="en-US" w:eastAsia="zh-CN"/>
        </w:rPr>
        <w:t>（一）</w:t>
      </w:r>
      <w:r>
        <w:rPr>
          <w:rFonts w:hint="eastAsia" w:cs="宋体"/>
          <w:b w:val="0"/>
          <w:bCs w:val="0"/>
          <w:color w:val="auto"/>
          <w:kern w:val="2"/>
          <w:sz w:val="21"/>
          <w:szCs w:val="21"/>
          <w:highlight w:val="none"/>
          <w:lang w:val="en-US" w:eastAsia="zh-CN"/>
        </w:rPr>
        <w:t>投标保证金</w:t>
      </w:r>
      <w:r>
        <w:rPr>
          <w:rFonts w:hint="eastAsia"/>
          <w:color w:val="auto"/>
          <w:kern w:val="2"/>
          <w:sz w:val="21"/>
          <w:szCs w:val="21"/>
          <w:highlight w:val="none"/>
          <w:lang w:val="en-US"/>
        </w:rPr>
        <w:t>（必须足额交纳）：</w:t>
      </w:r>
      <w:r>
        <w:rPr>
          <w:rFonts w:hint="eastAsia" w:ascii="Times New Roman" w:hAnsi="Times New Roman" w:eastAsia="宋体" w:cs="Times New Roman"/>
          <w:color w:val="auto"/>
          <w:sz w:val="21"/>
          <w:szCs w:val="21"/>
          <w:highlight w:val="none"/>
        </w:rPr>
        <w:t>人民币</w:t>
      </w:r>
      <w:r>
        <w:rPr>
          <w:rFonts w:hint="eastAsia" w:cs="Times New Roman"/>
          <w:color w:val="auto"/>
          <w:sz w:val="21"/>
          <w:szCs w:val="21"/>
          <w:highlight w:val="none"/>
          <w:lang w:val="en-US" w:eastAsia="zh-CN"/>
        </w:rPr>
        <w:t>壹万陆仟元整</w:t>
      </w:r>
      <w:r>
        <w:rPr>
          <w:rFonts w:hint="eastAsia" w:ascii="Times New Roman" w:hAnsi="Times New Roman" w:eastAsia="宋体" w:cs="Times New Roman"/>
          <w:color w:val="auto"/>
          <w:sz w:val="21"/>
          <w:szCs w:val="21"/>
          <w:highlight w:val="none"/>
          <w:lang w:val="en-US" w:eastAsia="zh-CN"/>
        </w:rPr>
        <w:t>（</w:t>
      </w:r>
      <w:r>
        <w:rPr>
          <w:rFonts w:hint="eastAsia" w:cs="Times New Roman"/>
          <w:color w:val="auto"/>
          <w:sz w:val="21"/>
          <w:szCs w:val="21"/>
          <w:highlight w:val="none"/>
          <w:lang w:val="en-US" w:eastAsia="zh-CN"/>
        </w:rPr>
        <w:t>16000</w:t>
      </w:r>
      <w:r>
        <w:rPr>
          <w:rFonts w:hint="eastAsia" w:ascii="Times New Roman" w:hAnsi="Times New Roman" w:eastAsia="宋体" w:cs="Times New Roman"/>
          <w:color w:val="auto"/>
          <w:sz w:val="21"/>
          <w:szCs w:val="21"/>
          <w:highlight w:val="none"/>
          <w:lang w:val="en-US" w:eastAsia="zh-CN"/>
        </w:rPr>
        <w:t>.00元）</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kern w:val="2"/>
          <w:sz w:val="21"/>
          <w:szCs w:val="21"/>
          <w:highlight w:val="none"/>
          <w:lang w:val="en-US" w:eastAsia="zh-CN" w:bidi="ar-SA"/>
        </w:rPr>
        <w:t>响应文件递交截止时间前将投标保证金以转账、电汇等非现金形式（不接受以个人名义交纳的投标保证金）等形式交至：</w:t>
      </w:r>
    </w:p>
    <w:p w14:paraId="6D087AB5">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开户名称：广西瑞真工程造价咨询有限责任公司北海分公司；</w:t>
      </w:r>
    </w:p>
    <w:p w14:paraId="55691169">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开户银行：建设银行北海大道支行；</w:t>
      </w:r>
    </w:p>
    <w:p w14:paraId="3B647D12">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银行账号：4500  1655  1020  5050  1102</w:t>
      </w:r>
    </w:p>
    <w:p w14:paraId="07747A7B">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联系人：廖工：0779-3211770</w:t>
      </w:r>
    </w:p>
    <w:p w14:paraId="28860684">
      <w:pPr>
        <w:spacing w:line="360" w:lineRule="auto"/>
        <w:ind w:firstLine="211" w:firstLineChars="1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注：投标保证金必须注明项目名称或项目编号，否则视为无效投标保证金。</w:t>
      </w:r>
    </w:p>
    <w:p w14:paraId="315FA1DC">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凡未在规定时间内足额交纳或以其他方式交纳的投标保证金均视为无效，其竞标文件一律作无效处理。</w:t>
      </w:r>
    </w:p>
    <w:p w14:paraId="6ACA7453">
      <w:pPr>
        <w:pStyle w:val="21"/>
        <w:keepNext w:val="0"/>
        <w:keepLines w:val="0"/>
        <w:pageBreakBefore w:val="0"/>
        <w:widowControl/>
        <w:kinsoku/>
        <w:wordWrap/>
        <w:overflowPunct/>
        <w:topLinePunct w:val="0"/>
        <w:autoSpaceDE/>
        <w:autoSpaceDN/>
        <w:bidi w:val="0"/>
        <w:spacing w:before="75" w:beforeAutospacing="0" w:after="75" w:afterAutospacing="0" w:line="336" w:lineRule="auto"/>
        <w:rPr>
          <w:color w:val="auto"/>
          <w:sz w:val="21"/>
          <w:szCs w:val="21"/>
          <w:highlight w:val="none"/>
        </w:rPr>
      </w:pPr>
      <w:r>
        <w:rPr>
          <w:rFonts w:hint="eastAsia" w:ascii="宋体" w:hAnsi="宋体" w:eastAsia="宋体" w:cs="宋体"/>
          <w:b w:val="0"/>
          <w:bCs w:val="0"/>
          <w:color w:val="auto"/>
          <w:kern w:val="2"/>
          <w:sz w:val="21"/>
          <w:szCs w:val="21"/>
          <w:highlight w:val="none"/>
          <w:lang w:val="en-US" w:eastAsia="zh-CN"/>
        </w:rPr>
        <w:t>（</w:t>
      </w:r>
      <w:r>
        <w:rPr>
          <w:rFonts w:hint="eastAsia" w:cs="宋体"/>
          <w:b w:val="0"/>
          <w:bCs w:val="0"/>
          <w:color w:val="auto"/>
          <w:kern w:val="2"/>
          <w:sz w:val="21"/>
          <w:szCs w:val="21"/>
          <w:highlight w:val="none"/>
          <w:lang w:val="en-US" w:eastAsia="zh-CN"/>
        </w:rPr>
        <w:t>二</w:t>
      </w:r>
      <w:r>
        <w:rPr>
          <w:rFonts w:hint="eastAsia" w:ascii="宋体" w:hAnsi="宋体" w:eastAsia="宋体" w:cs="宋体"/>
          <w:b w:val="0"/>
          <w:bCs w:val="0"/>
          <w:color w:val="auto"/>
          <w:kern w:val="2"/>
          <w:sz w:val="21"/>
          <w:szCs w:val="21"/>
          <w:highlight w:val="none"/>
          <w:lang w:val="en-US" w:eastAsia="zh-CN"/>
        </w:rPr>
        <w:t>）</w:t>
      </w:r>
      <w:r>
        <w:rPr>
          <w:color w:val="auto"/>
          <w:sz w:val="21"/>
          <w:szCs w:val="21"/>
          <w:highlight w:val="none"/>
        </w:rPr>
        <w:t>公告发布媒体</w:t>
      </w:r>
      <w:r>
        <w:rPr>
          <w:color w:val="auto"/>
          <w:sz w:val="21"/>
          <w:szCs w:val="21"/>
          <w:highlight w:val="none"/>
          <w:lang w:val="en-US"/>
        </w:rPr>
        <w:t>：</w:t>
      </w:r>
      <w:r>
        <w:rPr>
          <w:rFonts w:hint="eastAsia" w:ascii="宋体" w:hAnsi="宋体" w:eastAsia="宋体" w:cs="宋体"/>
          <w:b w:val="0"/>
          <w:bCs w:val="0"/>
          <w:color w:val="auto"/>
          <w:kern w:val="2"/>
          <w:sz w:val="21"/>
          <w:szCs w:val="21"/>
          <w:lang w:val="en-US" w:eastAsia="zh-CN"/>
        </w:rPr>
        <w:t>中国采购与招标网（www.chinabidding.com.cn）中国政府采购网（www.ccgp.gov.cn）。广西瑞真工程造价咨询有限责任公司http://www.gxruizhen.com/。</w:t>
      </w:r>
    </w:p>
    <w:p w14:paraId="52CEC82B">
      <w:pPr>
        <w:spacing w:line="360" w:lineRule="auto"/>
        <w:jc w:val="both"/>
        <w:rPr>
          <w:b/>
          <w:color w:val="auto"/>
          <w:szCs w:val="21"/>
          <w:highlight w:val="none"/>
          <w:lang w:val="en-US"/>
        </w:rPr>
      </w:pPr>
      <w:r>
        <w:rPr>
          <w:rFonts w:hint="eastAsia" w:ascii="Times New Roman"/>
          <w:b/>
          <w:color w:val="auto"/>
          <w:sz w:val="21"/>
          <w:szCs w:val="21"/>
          <w:highlight w:val="none"/>
          <w:lang w:val="en-US"/>
        </w:rPr>
        <w:t>八、凡对本次采购提出询问，请按以下方式联系。</w:t>
      </w:r>
      <w:bookmarkEnd w:id="28"/>
      <w:bookmarkEnd w:id="29"/>
      <w:bookmarkEnd w:id="30"/>
      <w:bookmarkEnd w:id="31"/>
    </w:p>
    <w:p w14:paraId="3DB3D196">
      <w:pPr>
        <w:keepNext w:val="0"/>
        <w:keepLines w:val="0"/>
        <w:pageBreakBefore w:val="0"/>
        <w:widowControl/>
        <w:kinsoku/>
        <w:wordWrap/>
        <w:overflowPunct/>
        <w:topLinePunct w:val="0"/>
        <w:autoSpaceDE/>
        <w:autoSpaceDN/>
        <w:bidi w:val="0"/>
        <w:spacing w:line="360" w:lineRule="auto"/>
        <w:ind w:firstLine="210" w:firstLineChars="100"/>
        <w:jc w:val="both"/>
        <w:outlineLvl w:val="9"/>
        <w:rPr>
          <w:rFonts w:hint="eastAsia" w:ascii="Times New Roman" w:hAnsi="Times New Roman" w:cs="Times New Roman"/>
          <w:b w:val="0"/>
          <w:bCs w:val="0"/>
          <w:color w:val="auto"/>
          <w:kern w:val="2"/>
          <w:sz w:val="21"/>
          <w:szCs w:val="21"/>
          <w:highlight w:val="none"/>
          <w:lang w:val="en-US" w:bidi="ar-SA"/>
        </w:rPr>
      </w:pPr>
      <w:bookmarkStart w:id="32" w:name="_Toc17353"/>
      <w:bookmarkStart w:id="33" w:name="_Toc5676"/>
      <w:bookmarkStart w:id="34" w:name="_Toc28359096"/>
      <w:bookmarkStart w:id="35" w:name="_Toc35393637"/>
      <w:bookmarkStart w:id="36" w:name="_Toc28359019"/>
      <w:bookmarkStart w:id="37" w:name="_Toc35393806"/>
      <w:r>
        <w:rPr>
          <w:rFonts w:hint="eastAsia" w:ascii="Times New Roman" w:hAnsi="Times New Roman" w:cs="Times New Roman"/>
          <w:b w:val="0"/>
          <w:bCs w:val="0"/>
          <w:color w:val="auto"/>
          <w:kern w:val="2"/>
          <w:sz w:val="21"/>
          <w:szCs w:val="21"/>
          <w:highlight w:val="none"/>
          <w:lang w:val="en-US" w:eastAsia="zh-CN" w:bidi="ar-SA"/>
        </w:rPr>
        <w:t>（一）</w:t>
      </w:r>
      <w:r>
        <w:rPr>
          <w:rFonts w:hint="eastAsia" w:ascii="Times New Roman" w:hAnsi="Times New Roman" w:cs="Times New Roman"/>
          <w:b w:val="0"/>
          <w:bCs w:val="0"/>
          <w:color w:val="auto"/>
          <w:kern w:val="2"/>
          <w:sz w:val="21"/>
          <w:szCs w:val="21"/>
          <w:highlight w:val="none"/>
          <w:lang w:val="en-US" w:bidi="ar-SA"/>
        </w:rPr>
        <w:t>采购人信息</w:t>
      </w:r>
      <w:bookmarkEnd w:id="32"/>
      <w:bookmarkEnd w:id="33"/>
    </w:p>
    <w:p w14:paraId="3324091F">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cs="Times New Roman"/>
          <w:color w:val="auto"/>
          <w:kern w:val="2"/>
          <w:sz w:val="21"/>
          <w:szCs w:val="21"/>
          <w:highlight w:val="none"/>
          <w:lang w:val="en-US" w:bidi="ar-SA"/>
        </w:rPr>
        <w:t>名    称：</w:t>
      </w:r>
      <w:r>
        <w:rPr>
          <w:rFonts w:hint="eastAsia" w:ascii="Times New Roman" w:hAnsi="Times New Roman" w:cs="Times New Roman"/>
          <w:color w:val="auto"/>
          <w:kern w:val="2"/>
          <w:sz w:val="21"/>
          <w:szCs w:val="21"/>
          <w:highlight w:val="none"/>
          <w:lang w:val="en-US" w:eastAsia="zh-CN" w:bidi="ar-SA"/>
        </w:rPr>
        <w:t>广西华盛集团北海裕泰工艺有限责任公司</w:t>
      </w:r>
    </w:p>
    <w:p w14:paraId="4CD3F356">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cs="Times New Roman"/>
          <w:color w:val="auto"/>
          <w:kern w:val="2"/>
          <w:sz w:val="21"/>
          <w:szCs w:val="21"/>
          <w:highlight w:val="none"/>
          <w:lang w:val="en-US" w:bidi="ar-SA"/>
        </w:rPr>
        <w:t>地    址：</w:t>
      </w:r>
      <w:r>
        <w:rPr>
          <w:rFonts w:hint="eastAsia" w:ascii="Times New Roman" w:hAnsi="Times New Roman" w:eastAsia="宋体" w:cs="Times New Roman"/>
          <w:color w:val="auto"/>
          <w:kern w:val="2"/>
          <w:sz w:val="21"/>
          <w:szCs w:val="21"/>
          <w:highlight w:val="none"/>
          <w:lang w:val="en-US" w:bidi="ar-SA"/>
        </w:rPr>
        <w:t>广西北海市银海区平阳镇银滩大道666号</w:t>
      </w:r>
    </w:p>
    <w:p w14:paraId="40201439">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cs="Times New Roman"/>
          <w:color w:val="auto"/>
          <w:kern w:val="2"/>
          <w:sz w:val="21"/>
          <w:szCs w:val="21"/>
          <w:highlight w:val="none"/>
          <w:lang w:val="en-US" w:bidi="ar-SA"/>
        </w:rPr>
        <w:t>联系人：</w:t>
      </w:r>
      <w:r>
        <w:rPr>
          <w:rFonts w:hint="eastAsia" w:ascii="Times New Roman" w:hAnsi="Times New Roman" w:eastAsia="宋体" w:cs="Times New Roman"/>
          <w:color w:val="auto"/>
          <w:kern w:val="2"/>
          <w:sz w:val="21"/>
          <w:szCs w:val="21"/>
          <w:highlight w:val="none"/>
          <w:lang w:val="en-US" w:eastAsia="zh-CN" w:bidi="ar-SA"/>
        </w:rPr>
        <w:t>宾女士</w:t>
      </w:r>
    </w:p>
    <w:p w14:paraId="4EE1431A">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cs="Times New Roman"/>
          <w:color w:val="auto"/>
          <w:kern w:val="2"/>
          <w:sz w:val="21"/>
          <w:szCs w:val="21"/>
          <w:highlight w:val="none"/>
          <w:lang w:val="en-US" w:eastAsia="zh-CN" w:bidi="ar-SA"/>
        </w:rPr>
        <w:t>联系电话</w:t>
      </w:r>
      <w:r>
        <w:rPr>
          <w:rFonts w:hint="eastAsia" w:ascii="Times New Roman" w:hAnsi="Times New Roman" w:cs="Times New Roman"/>
          <w:color w:val="auto"/>
          <w:kern w:val="2"/>
          <w:sz w:val="21"/>
          <w:szCs w:val="21"/>
          <w:highlight w:val="none"/>
          <w:lang w:val="en-US" w:bidi="ar-SA"/>
        </w:rPr>
        <w:t>：</w:t>
      </w:r>
      <w:r>
        <w:rPr>
          <w:rFonts w:hint="eastAsia" w:ascii="Times New Roman" w:hAnsi="Times New Roman" w:eastAsia="宋体" w:cs="Times New Roman"/>
          <w:color w:val="auto"/>
          <w:kern w:val="2"/>
          <w:sz w:val="21"/>
          <w:szCs w:val="21"/>
          <w:highlight w:val="none"/>
          <w:lang w:val="en-US" w:bidi="ar-SA"/>
        </w:rPr>
        <w:t>0779—2260855</w:t>
      </w:r>
    </w:p>
    <w:p w14:paraId="1DF749C1">
      <w:pPr>
        <w:keepNext w:val="0"/>
        <w:keepLines w:val="0"/>
        <w:pageBreakBefore w:val="0"/>
        <w:widowControl/>
        <w:kinsoku/>
        <w:wordWrap/>
        <w:overflowPunct/>
        <w:topLinePunct w:val="0"/>
        <w:autoSpaceDE/>
        <w:autoSpaceDN/>
        <w:bidi w:val="0"/>
        <w:spacing w:line="360" w:lineRule="auto"/>
        <w:ind w:firstLine="210" w:firstLineChars="100"/>
        <w:jc w:val="both"/>
        <w:outlineLvl w:val="9"/>
        <w:rPr>
          <w:rFonts w:hint="eastAsia" w:ascii="Times New Roman" w:hAnsi="Times New Roman" w:cs="Times New Roman"/>
          <w:b w:val="0"/>
          <w:bCs w:val="0"/>
          <w:color w:val="auto"/>
          <w:kern w:val="2"/>
          <w:sz w:val="21"/>
          <w:szCs w:val="21"/>
          <w:highlight w:val="none"/>
          <w:lang w:val="en-US" w:bidi="ar-SA"/>
        </w:rPr>
      </w:pPr>
      <w:bookmarkStart w:id="38" w:name="_Toc26133"/>
      <w:bookmarkStart w:id="39" w:name="_Toc10"/>
      <w:r>
        <w:rPr>
          <w:rFonts w:hint="eastAsia" w:ascii="Times New Roman" w:hAnsi="Times New Roman" w:cs="Times New Roman"/>
          <w:b w:val="0"/>
          <w:bCs w:val="0"/>
          <w:color w:val="auto"/>
          <w:kern w:val="2"/>
          <w:sz w:val="21"/>
          <w:szCs w:val="21"/>
          <w:highlight w:val="none"/>
          <w:lang w:val="en-US" w:eastAsia="zh-CN" w:bidi="ar-SA"/>
        </w:rPr>
        <w:t>（二）</w:t>
      </w:r>
      <w:r>
        <w:rPr>
          <w:rFonts w:hint="eastAsia" w:ascii="Times New Roman" w:hAnsi="Times New Roman" w:cs="Times New Roman"/>
          <w:b w:val="0"/>
          <w:bCs w:val="0"/>
          <w:color w:val="auto"/>
          <w:kern w:val="2"/>
          <w:sz w:val="21"/>
          <w:szCs w:val="21"/>
          <w:highlight w:val="none"/>
          <w:lang w:val="en-US" w:bidi="ar-SA"/>
        </w:rPr>
        <w:t>采购代理机构信息</w:t>
      </w:r>
      <w:bookmarkEnd w:id="38"/>
      <w:bookmarkEnd w:id="39"/>
    </w:p>
    <w:p w14:paraId="16E5DE43">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cs="Times New Roman"/>
          <w:color w:val="auto"/>
          <w:kern w:val="2"/>
          <w:sz w:val="21"/>
          <w:szCs w:val="21"/>
          <w:highlight w:val="none"/>
          <w:lang w:val="en-US" w:bidi="ar-SA"/>
        </w:rPr>
      </w:pPr>
      <w:r>
        <w:rPr>
          <w:rFonts w:hint="eastAsia" w:ascii="Times New Roman" w:hAnsi="Times New Roman" w:cs="Times New Roman"/>
          <w:color w:val="auto"/>
          <w:kern w:val="2"/>
          <w:sz w:val="21"/>
          <w:szCs w:val="21"/>
          <w:highlight w:val="none"/>
          <w:lang w:val="en-US" w:bidi="ar-SA"/>
        </w:rPr>
        <w:t>名    称：广西瑞真工程造价咨询有限责任公司</w:t>
      </w:r>
    </w:p>
    <w:p w14:paraId="7855FF4F">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cs="Times New Roman"/>
          <w:color w:val="auto"/>
          <w:kern w:val="2"/>
          <w:sz w:val="21"/>
          <w:szCs w:val="21"/>
          <w:highlight w:val="none"/>
          <w:lang w:val="en-US" w:bidi="ar-SA"/>
        </w:rPr>
      </w:pPr>
      <w:r>
        <w:rPr>
          <w:rFonts w:hint="eastAsia" w:ascii="Times New Roman" w:hAnsi="Times New Roman" w:cs="Times New Roman"/>
          <w:color w:val="auto"/>
          <w:kern w:val="2"/>
          <w:sz w:val="21"/>
          <w:szCs w:val="21"/>
          <w:highlight w:val="none"/>
          <w:lang w:val="en-US" w:bidi="ar-SA"/>
        </w:rPr>
        <w:t>地　　址：北海市重庆路发展大厦A座7楼701室</w:t>
      </w:r>
    </w:p>
    <w:p w14:paraId="17036E8B">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cs="Times New Roman"/>
          <w:color w:val="auto"/>
          <w:kern w:val="2"/>
          <w:sz w:val="21"/>
          <w:szCs w:val="21"/>
          <w:highlight w:val="none"/>
          <w:lang w:val="en-US" w:bidi="ar-SA"/>
        </w:rPr>
      </w:pPr>
      <w:r>
        <w:rPr>
          <w:rFonts w:hint="eastAsia" w:ascii="Times New Roman" w:hAnsi="Times New Roman" w:cs="Times New Roman"/>
          <w:color w:val="auto"/>
          <w:kern w:val="2"/>
          <w:sz w:val="21"/>
          <w:szCs w:val="21"/>
          <w:highlight w:val="none"/>
          <w:lang w:val="en-US" w:eastAsia="zh-CN" w:bidi="ar-SA"/>
        </w:rPr>
        <w:t>联系人</w:t>
      </w:r>
      <w:r>
        <w:rPr>
          <w:rFonts w:hint="eastAsia" w:ascii="Times New Roman" w:hAnsi="Times New Roman" w:cs="Times New Roman"/>
          <w:color w:val="auto"/>
          <w:kern w:val="2"/>
          <w:sz w:val="21"/>
          <w:szCs w:val="21"/>
          <w:highlight w:val="none"/>
          <w:lang w:val="en-US" w:bidi="ar-SA"/>
        </w:rPr>
        <w:t>：曾工</w:t>
      </w:r>
    </w:p>
    <w:p w14:paraId="0CA39BBF">
      <w:pPr>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联系电话：0779-3219191</w:t>
      </w:r>
    </w:p>
    <w:p w14:paraId="3EEF5DFA">
      <w:pPr>
        <w:keepNext w:val="0"/>
        <w:keepLines w:val="0"/>
        <w:pageBreakBefore w:val="0"/>
        <w:widowControl/>
        <w:kinsoku/>
        <w:wordWrap/>
        <w:overflowPunct/>
        <w:topLinePunct w:val="0"/>
        <w:autoSpaceDE/>
        <w:autoSpaceDN/>
        <w:bidi w:val="0"/>
        <w:spacing w:line="360" w:lineRule="auto"/>
        <w:ind w:firstLine="210" w:firstLineChars="100"/>
        <w:jc w:val="both"/>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cs="Times New Roman"/>
          <w:b w:val="0"/>
          <w:bCs w:val="0"/>
          <w:color w:val="auto"/>
          <w:kern w:val="2"/>
          <w:sz w:val="21"/>
          <w:szCs w:val="21"/>
          <w:highlight w:val="none"/>
          <w:lang w:val="en-US" w:eastAsia="zh-CN" w:bidi="ar-SA"/>
        </w:rPr>
        <w:t>（三）</w:t>
      </w:r>
      <w:r>
        <w:rPr>
          <w:rFonts w:hint="eastAsia" w:ascii="Times New Roman" w:hAnsi="Times New Roman" w:eastAsia="宋体" w:cs="Times New Roman"/>
          <w:b w:val="0"/>
          <w:bCs w:val="0"/>
          <w:color w:val="auto"/>
          <w:kern w:val="2"/>
          <w:sz w:val="21"/>
          <w:szCs w:val="21"/>
          <w:highlight w:val="none"/>
          <w:lang w:val="en-US" w:eastAsia="zh-CN" w:bidi="ar-SA"/>
        </w:rPr>
        <w:t>项目联系方式</w:t>
      </w:r>
    </w:p>
    <w:p w14:paraId="2EB8817B">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项目联系人：曾工</w:t>
      </w:r>
    </w:p>
    <w:p w14:paraId="03F1B4FA">
      <w:pPr>
        <w:keepNext w:val="0"/>
        <w:keepLines w:val="0"/>
        <w:pageBreakBefore w:val="0"/>
        <w:widowControl/>
        <w:kinsoku/>
        <w:wordWrap/>
        <w:overflowPunct/>
        <w:topLinePunct w:val="0"/>
        <w:autoSpaceDE/>
        <w:autoSpaceDN/>
        <w:bidi w:val="0"/>
        <w:spacing w:line="360" w:lineRule="auto"/>
        <w:ind w:firstLine="210" w:firstLineChars="1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电  话：0779-3219191</w:t>
      </w:r>
    </w:p>
    <w:bookmarkEnd w:id="34"/>
    <w:bookmarkEnd w:id="35"/>
    <w:bookmarkEnd w:id="36"/>
    <w:bookmarkEnd w:id="37"/>
    <w:p w14:paraId="6053D2E3">
      <w:pPr>
        <w:adjustRightInd w:val="0"/>
        <w:snapToGrid w:val="0"/>
        <w:spacing w:line="360" w:lineRule="auto"/>
        <w:ind w:firstLine="4620" w:firstLineChars="2200"/>
        <w:jc w:val="both"/>
        <w:rPr>
          <w:color w:val="auto"/>
          <w:szCs w:val="21"/>
          <w:highlight w:val="none"/>
          <w:lang w:val="en-US"/>
        </w:rPr>
      </w:pPr>
      <w:r>
        <w:rPr>
          <w:rFonts w:hint="eastAsia" w:ascii="Times New Roman"/>
          <w:color w:val="auto"/>
          <w:kern w:val="2"/>
          <w:sz w:val="21"/>
          <w:szCs w:val="21"/>
          <w:highlight w:val="none"/>
          <w:lang w:val="en-US"/>
        </w:rPr>
        <w:t>采购代理</w:t>
      </w:r>
      <w:r>
        <w:rPr>
          <w:rFonts w:hint="eastAsia" w:ascii="Times New Roman"/>
          <w:color w:val="auto"/>
          <w:sz w:val="21"/>
          <w:szCs w:val="21"/>
          <w:highlight w:val="none"/>
          <w:lang w:val="en-US"/>
        </w:rPr>
        <w:t>机</w:t>
      </w:r>
      <w:r>
        <w:rPr>
          <w:rFonts w:hint="eastAsia" w:ascii="Times New Roman"/>
          <w:color w:val="auto"/>
          <w:kern w:val="2"/>
          <w:sz w:val="21"/>
          <w:szCs w:val="21"/>
          <w:highlight w:val="none"/>
          <w:lang w:val="en-US"/>
        </w:rPr>
        <w:t>构：广西瑞真工程造价咨询有限责任公司</w:t>
      </w:r>
    </w:p>
    <w:p w14:paraId="00023603">
      <w:pPr>
        <w:pStyle w:val="21"/>
        <w:widowControl w:val="0"/>
        <w:spacing w:before="0" w:beforeAutospacing="0" w:after="0" w:afterAutospacing="0" w:line="360" w:lineRule="auto"/>
        <w:ind w:firstLine="6510" w:firstLineChars="3100"/>
        <w:jc w:val="both"/>
        <w:rPr>
          <w:rFonts w:hint="eastAsia" w:ascii="Times New Roman"/>
          <w:color w:val="auto"/>
          <w:kern w:val="2"/>
          <w:sz w:val="21"/>
          <w:szCs w:val="21"/>
          <w:highlight w:val="none"/>
          <w:lang w:val="en-US"/>
        </w:rPr>
      </w:pPr>
      <w:r>
        <w:rPr>
          <w:rFonts w:hint="eastAsia" w:ascii="Times New Roman"/>
          <w:bCs w:val="0"/>
          <w:color w:val="auto"/>
          <w:spacing w:val="0"/>
          <w:kern w:val="2"/>
          <w:sz w:val="21"/>
          <w:szCs w:val="21"/>
          <w:highlight w:val="none"/>
          <w:lang w:val="en-US"/>
        </w:rPr>
        <w:t>202</w:t>
      </w:r>
      <w:r>
        <w:rPr>
          <w:rFonts w:hint="eastAsia" w:ascii="Times New Roman"/>
          <w:bCs w:val="0"/>
          <w:color w:val="auto"/>
          <w:spacing w:val="0"/>
          <w:kern w:val="2"/>
          <w:sz w:val="21"/>
          <w:szCs w:val="21"/>
          <w:highlight w:val="none"/>
          <w:lang w:val="en-US" w:eastAsia="zh-CN"/>
        </w:rPr>
        <w:t>4</w:t>
      </w:r>
      <w:r>
        <w:rPr>
          <w:rFonts w:hint="eastAsia" w:ascii="Times New Roman"/>
          <w:bCs w:val="0"/>
          <w:color w:val="auto"/>
          <w:spacing w:val="0"/>
          <w:kern w:val="2"/>
          <w:sz w:val="21"/>
          <w:szCs w:val="21"/>
          <w:highlight w:val="none"/>
          <w:lang w:val="en-US"/>
        </w:rPr>
        <w:t>年</w:t>
      </w:r>
      <w:r>
        <w:rPr>
          <w:rFonts w:hint="eastAsia" w:ascii="Times New Roman"/>
          <w:bCs w:val="0"/>
          <w:color w:val="auto"/>
          <w:spacing w:val="0"/>
          <w:kern w:val="2"/>
          <w:sz w:val="21"/>
          <w:szCs w:val="21"/>
          <w:highlight w:val="none"/>
          <w:lang w:val="en-US" w:eastAsia="zh-CN"/>
        </w:rPr>
        <w:t xml:space="preserve"> 12 </w:t>
      </w:r>
      <w:r>
        <w:rPr>
          <w:rFonts w:hint="eastAsia" w:ascii="Times New Roman"/>
          <w:bCs w:val="0"/>
          <w:color w:val="auto"/>
          <w:spacing w:val="0"/>
          <w:kern w:val="2"/>
          <w:sz w:val="21"/>
          <w:szCs w:val="21"/>
          <w:highlight w:val="none"/>
          <w:lang w:val="en-US"/>
        </w:rPr>
        <w:t>月</w:t>
      </w:r>
      <w:r>
        <w:rPr>
          <w:rFonts w:hint="eastAsia" w:ascii="Times New Roman"/>
          <w:bCs w:val="0"/>
          <w:color w:val="auto"/>
          <w:spacing w:val="0"/>
          <w:kern w:val="2"/>
          <w:sz w:val="21"/>
          <w:szCs w:val="21"/>
          <w:highlight w:val="none"/>
          <w:lang w:val="en-US" w:eastAsia="zh-CN"/>
        </w:rPr>
        <w:t xml:space="preserve"> 17 </w:t>
      </w:r>
      <w:r>
        <w:rPr>
          <w:rFonts w:hint="eastAsia" w:ascii="Times New Roman"/>
          <w:bCs w:val="0"/>
          <w:color w:val="auto"/>
          <w:spacing w:val="0"/>
          <w:kern w:val="2"/>
          <w:sz w:val="21"/>
          <w:szCs w:val="21"/>
          <w:highlight w:val="none"/>
          <w:lang w:val="en-US"/>
        </w:rPr>
        <w:t>日</w:t>
      </w:r>
    </w:p>
    <w:p w14:paraId="3DB0686E">
      <w:pPr>
        <w:spacing w:line="360" w:lineRule="auto"/>
        <w:jc w:val="both"/>
        <w:rPr>
          <w:color w:val="auto"/>
          <w:highlight w:val="none"/>
          <w:lang w:val="en-US"/>
        </w:rPr>
      </w:pPr>
      <w:r>
        <w:rPr>
          <w:rFonts w:ascii="Times New Roman" w:hAnsi="Times New Roman"/>
          <w:color w:val="auto"/>
          <w:kern w:val="2"/>
          <w:sz w:val="21"/>
          <w:szCs w:val="24"/>
          <w:highlight w:val="none"/>
          <w:lang w:val="en-US"/>
        </w:rPr>
        <w:br w:type="page"/>
      </w:r>
    </w:p>
    <w:p w14:paraId="7301AC21">
      <w:pPr>
        <w:spacing w:before="214" w:line="360" w:lineRule="auto"/>
        <w:ind w:right="52"/>
        <w:jc w:val="center"/>
        <w:rPr>
          <w:b/>
          <w:color w:val="auto"/>
          <w:sz w:val="32"/>
          <w:highlight w:val="none"/>
        </w:rPr>
      </w:pPr>
      <w:r>
        <w:rPr>
          <w:b/>
          <w:color w:val="auto"/>
          <w:sz w:val="32"/>
          <w:highlight w:val="none"/>
        </w:rPr>
        <w:t>第二章</w:t>
      </w:r>
      <w:r>
        <w:rPr>
          <w:b/>
          <w:color w:val="auto"/>
          <w:sz w:val="32"/>
          <w:highlight w:val="none"/>
        </w:rPr>
        <w:tab/>
      </w:r>
      <w:r>
        <w:rPr>
          <w:rFonts w:hint="eastAsia"/>
          <w:b/>
          <w:color w:val="auto"/>
          <w:sz w:val="32"/>
          <w:highlight w:val="none"/>
        </w:rPr>
        <w:t>谈判</w:t>
      </w:r>
      <w:r>
        <w:rPr>
          <w:rFonts w:hint="eastAsia"/>
          <w:b/>
          <w:color w:val="auto"/>
          <w:sz w:val="32"/>
          <w:highlight w:val="none"/>
          <w:lang w:eastAsia="zh-CN"/>
        </w:rPr>
        <w:t>供应商</w:t>
      </w:r>
      <w:r>
        <w:rPr>
          <w:b/>
          <w:color w:val="auto"/>
          <w:sz w:val="32"/>
          <w:highlight w:val="none"/>
        </w:rPr>
        <w:t>须知及前附表</w:t>
      </w:r>
      <w:bookmarkEnd w:id="1"/>
    </w:p>
    <w:p w14:paraId="428B908B">
      <w:pPr>
        <w:spacing w:before="214" w:line="360" w:lineRule="auto"/>
        <w:ind w:right="52"/>
        <w:jc w:val="center"/>
        <w:rPr>
          <w:b/>
          <w:color w:val="auto"/>
          <w:sz w:val="32"/>
          <w:highlight w:val="none"/>
        </w:rPr>
      </w:pPr>
      <w:r>
        <w:rPr>
          <w:rFonts w:hint="eastAsia"/>
          <w:b/>
          <w:color w:val="auto"/>
          <w:sz w:val="32"/>
          <w:highlight w:val="none"/>
        </w:rPr>
        <w:t>谈判</w:t>
      </w:r>
      <w:r>
        <w:rPr>
          <w:rFonts w:hint="eastAsia"/>
          <w:b/>
          <w:color w:val="auto"/>
          <w:sz w:val="32"/>
          <w:highlight w:val="none"/>
          <w:lang w:eastAsia="zh-CN"/>
        </w:rPr>
        <w:t>供应商</w:t>
      </w:r>
      <w:r>
        <w:rPr>
          <w:rFonts w:hint="eastAsia"/>
          <w:b/>
          <w:color w:val="auto"/>
          <w:sz w:val="32"/>
          <w:highlight w:val="none"/>
        </w:rPr>
        <w:t>须</w:t>
      </w:r>
      <w:r>
        <w:rPr>
          <w:b/>
          <w:color w:val="auto"/>
          <w:sz w:val="32"/>
          <w:highlight w:val="none"/>
        </w:rPr>
        <w:t>知前附表</w:t>
      </w:r>
    </w:p>
    <w:tbl>
      <w:tblPr>
        <w:tblStyle w:val="24"/>
        <w:tblW w:w="9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8498"/>
      </w:tblGrid>
      <w:tr w14:paraId="6A79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61" w:type="dxa"/>
            <w:vAlign w:val="center"/>
          </w:tcPr>
          <w:p w14:paraId="57CE6539">
            <w:pPr>
              <w:pStyle w:val="14"/>
              <w:adjustRightInd w:val="0"/>
              <w:snapToGrid w:val="0"/>
              <w:spacing w:before="0" w:beforeAutospacing="0" w:after="0" w:afterAutospacing="0" w:line="240" w:lineRule="auto"/>
              <w:ind w:left="0" w:right="0"/>
              <w:jc w:val="both"/>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序号</w:t>
            </w:r>
          </w:p>
        </w:tc>
        <w:tc>
          <w:tcPr>
            <w:tcW w:w="8498" w:type="dxa"/>
            <w:vAlign w:val="center"/>
          </w:tcPr>
          <w:p w14:paraId="55D94D49">
            <w:pPr>
              <w:pStyle w:val="14"/>
              <w:adjustRightInd w:val="0"/>
              <w:snapToGrid w:val="0"/>
              <w:spacing w:before="0" w:beforeAutospacing="0" w:after="0" w:afterAutospacing="0" w:line="240" w:lineRule="auto"/>
              <w:ind w:left="0" w:right="0" w:firstLine="420" w:firstLineChars="200"/>
              <w:jc w:val="center"/>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内    容</w:t>
            </w:r>
          </w:p>
        </w:tc>
      </w:tr>
      <w:tr w14:paraId="089E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761" w:type="dxa"/>
            <w:vAlign w:val="center"/>
          </w:tcPr>
          <w:p w14:paraId="0F33353A">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1</w:t>
            </w:r>
          </w:p>
        </w:tc>
        <w:tc>
          <w:tcPr>
            <w:tcW w:w="8498" w:type="dxa"/>
            <w:vAlign w:val="center"/>
          </w:tcPr>
          <w:p w14:paraId="1DE34C57">
            <w:pPr>
              <w:spacing w:before="0" w:beforeAutospacing="0" w:after="0" w:afterAutospacing="0" w:line="360" w:lineRule="auto"/>
              <w:ind w:left="0" w:right="0"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项目名称：广西华盛集团北海裕泰工艺有限责任公司采购高速缝盘机项目</w:t>
            </w:r>
          </w:p>
          <w:p w14:paraId="7425A540">
            <w:pPr>
              <w:spacing w:before="0" w:beforeAutospacing="0" w:after="0" w:afterAutospacing="0" w:line="360" w:lineRule="auto"/>
              <w:ind w:left="0" w:right="0"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项目编号：GXRZBH-2024-028</w:t>
            </w:r>
          </w:p>
          <w:p w14:paraId="79A98083">
            <w:pPr>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采购</w:t>
            </w:r>
            <w:r>
              <w:rPr>
                <w:rFonts w:hint="eastAsia"/>
                <w:color w:val="auto"/>
                <w:sz w:val="21"/>
                <w:szCs w:val="21"/>
                <w:highlight w:val="none"/>
              </w:rPr>
              <w:t>预算金额</w:t>
            </w:r>
            <w:r>
              <w:rPr>
                <w:rFonts w:hint="eastAsia"/>
                <w:color w:val="auto"/>
                <w:sz w:val="21"/>
                <w:szCs w:val="21"/>
                <w:highlight w:val="none"/>
                <w:lang w:eastAsia="zh-CN"/>
              </w:rPr>
              <w:t>（</w:t>
            </w:r>
            <w:r>
              <w:rPr>
                <w:rFonts w:hint="eastAsia"/>
                <w:color w:val="auto"/>
                <w:sz w:val="21"/>
                <w:szCs w:val="21"/>
                <w:highlight w:val="none"/>
              </w:rPr>
              <w:t>人民币</w:t>
            </w:r>
            <w:r>
              <w:rPr>
                <w:rFonts w:hint="eastAsia"/>
                <w:color w:val="auto"/>
                <w:sz w:val="21"/>
                <w:szCs w:val="21"/>
                <w:highlight w:val="none"/>
                <w:lang w:eastAsia="zh-CN"/>
              </w:rPr>
              <w:t>）</w:t>
            </w:r>
            <w:r>
              <w:rPr>
                <w:rFonts w:hint="eastAsia"/>
                <w:color w:val="auto"/>
                <w:sz w:val="21"/>
                <w:szCs w:val="21"/>
                <w:highlight w:val="none"/>
              </w:rPr>
              <w:t>：</w:t>
            </w:r>
            <w:r>
              <w:rPr>
                <w:rFonts w:hint="eastAsia"/>
                <w:color w:val="auto"/>
                <w:sz w:val="21"/>
                <w:szCs w:val="21"/>
                <w:highlight w:val="none"/>
                <w:lang w:val="en-US" w:eastAsia="zh-CN"/>
              </w:rPr>
              <w:t>捌拾贰万伍仟元整（¥825000.00元）</w:t>
            </w:r>
          </w:p>
          <w:p w14:paraId="63547008">
            <w:pPr>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交付使用时间：</w:t>
            </w:r>
            <w:r>
              <w:rPr>
                <w:rFonts w:hint="eastAsia" w:cs="宋体"/>
                <w:color w:val="auto"/>
                <w:sz w:val="21"/>
                <w:szCs w:val="21"/>
                <w:highlight w:val="none"/>
                <w:lang w:val="en-US" w:eastAsia="zh-CN"/>
              </w:rPr>
              <w:t>签订合同之日起5日</w:t>
            </w:r>
            <w:r>
              <w:rPr>
                <w:rFonts w:hint="eastAsia" w:hAnsi="宋体" w:eastAsia="宋体" w:cs="宋体"/>
                <w:color w:val="auto"/>
                <w:sz w:val="21"/>
                <w:szCs w:val="21"/>
                <w:highlight w:val="none"/>
                <w:lang w:val="en-US" w:eastAsia="zh-CN"/>
              </w:rPr>
              <w:t>（日历日）内交货安装调试完毕。</w:t>
            </w:r>
          </w:p>
        </w:tc>
      </w:tr>
      <w:tr w14:paraId="23D2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761" w:type="dxa"/>
            <w:vAlign w:val="center"/>
          </w:tcPr>
          <w:p w14:paraId="7F0FD4E0">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2</w:t>
            </w:r>
          </w:p>
        </w:tc>
        <w:tc>
          <w:tcPr>
            <w:tcW w:w="8498" w:type="dxa"/>
            <w:vAlign w:val="center"/>
          </w:tcPr>
          <w:p w14:paraId="04382D9B">
            <w:pPr>
              <w:pStyle w:val="14"/>
              <w:adjustRightInd w:val="0"/>
              <w:snapToGrid w:val="0"/>
              <w:spacing w:before="0" w:beforeAutospacing="0" w:after="0" w:afterAutospacing="0" w:line="360" w:lineRule="auto"/>
              <w:ind w:left="0" w:right="0" w:firstLine="420" w:firstLineChars="200"/>
              <w:rPr>
                <w:rFonts w:hint="eastAsia" w:ascii="Times New Roman" w:hAnsi="Times New Roman" w:cs="Times New Roman"/>
                <w:color w:val="auto"/>
                <w:sz w:val="21"/>
                <w:szCs w:val="21"/>
                <w:highlight w:val="none"/>
                <w:lang w:val="en-US"/>
              </w:rPr>
            </w:pPr>
            <w:r>
              <w:rPr>
                <w:rFonts w:hint="eastAsia" w:ascii="Times New Roman" w:hAnsi="Times New Roman" w:cs="Times New Roman"/>
                <w:color w:val="auto"/>
                <w:sz w:val="21"/>
                <w:szCs w:val="21"/>
                <w:highlight w:val="none"/>
                <w:lang w:eastAsia="zh-CN"/>
              </w:rPr>
              <w:t>谈判</w:t>
            </w:r>
            <w:r>
              <w:rPr>
                <w:rFonts w:hint="eastAsia" w:ascii="Times New Roman" w:hAnsi="Times New Roman" w:cs="Times New Roman"/>
                <w:color w:val="auto"/>
                <w:sz w:val="21"/>
                <w:szCs w:val="21"/>
                <w:highlight w:val="none"/>
              </w:rPr>
              <w:t>供应商资格</w:t>
            </w:r>
            <w:r>
              <w:rPr>
                <w:rFonts w:hint="eastAsia" w:ascii="Times New Roman" w:hAnsi="Times New Roman" w:cs="Times New Roman"/>
                <w:color w:val="auto"/>
                <w:sz w:val="21"/>
                <w:szCs w:val="21"/>
                <w:highlight w:val="none"/>
                <w:lang w:val="en-US"/>
              </w:rPr>
              <w:t>条件：</w:t>
            </w:r>
          </w:p>
          <w:p w14:paraId="4F2F116F">
            <w:pPr>
              <w:pStyle w:val="14"/>
              <w:adjustRightInd w:val="0"/>
              <w:snapToGrid w:val="0"/>
              <w:spacing w:before="0" w:beforeAutospacing="0" w:after="0" w:afterAutospacing="0" w:line="360" w:lineRule="auto"/>
              <w:ind w:left="0" w:right="0" w:firstLine="420" w:firstLineChars="200"/>
              <w:rPr>
                <w:rFonts w:hint="eastAsia"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1.满足《中华人民共和国政府采购法》第二十二条规定；</w:t>
            </w:r>
          </w:p>
          <w:p w14:paraId="56E04C01">
            <w:pPr>
              <w:pStyle w:val="14"/>
              <w:adjustRightInd w:val="0"/>
              <w:snapToGrid w:val="0"/>
              <w:spacing w:before="0" w:beforeAutospacing="0" w:after="0" w:afterAutospacing="0" w:line="360" w:lineRule="auto"/>
              <w:ind w:left="0" w:right="0" w:firstLine="420" w:firstLineChars="200"/>
              <w:rPr>
                <w:rFonts w:hint="eastAsia" w:ascii="Times New Roman" w:hAnsi="Times New Roman" w:cs="Times New Roman"/>
                <w:color w:val="auto"/>
                <w:sz w:val="21"/>
                <w:szCs w:val="21"/>
                <w:highlight w:val="none"/>
                <w:lang w:eastAsia="zh-CN"/>
              </w:rPr>
            </w:pPr>
            <w:r>
              <w:rPr>
                <w:rFonts w:hint="eastAsia" w:ascii="Times New Roman" w:hAnsi="Times New Roman" w:cs="Times New Roman"/>
                <w:color w:val="auto"/>
                <w:sz w:val="21"/>
                <w:szCs w:val="21"/>
                <w:highlight w:val="none"/>
              </w:rPr>
              <w:t>2.落实政府采购政策需满足的资格要求：</w:t>
            </w:r>
            <w:r>
              <w:rPr>
                <w:rFonts w:hint="eastAsia" w:ascii="Times New Roman" w:hAnsi="Times New Roman" w:cs="Times New Roman"/>
                <w:color w:val="auto"/>
                <w:sz w:val="21"/>
                <w:szCs w:val="21"/>
                <w:highlight w:val="none"/>
                <w:lang w:eastAsia="zh-CN"/>
              </w:rPr>
              <w:t>无</w:t>
            </w:r>
          </w:p>
          <w:p w14:paraId="37F6A654">
            <w:pPr>
              <w:pStyle w:val="14"/>
              <w:adjustRightInd w:val="0"/>
              <w:snapToGrid w:val="0"/>
              <w:spacing w:before="0" w:beforeAutospacing="0" w:after="0" w:afterAutospacing="0" w:line="360" w:lineRule="auto"/>
              <w:ind w:left="0" w:right="0"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rPr>
              <w:t>3.本项目的特定资格要求：</w:t>
            </w:r>
            <w:r>
              <w:rPr>
                <w:rFonts w:hint="eastAsia" w:ascii="Times New Roman" w:hAnsi="Times New Roman" w:cs="Times New Roman"/>
                <w:color w:val="auto"/>
                <w:sz w:val="21"/>
                <w:szCs w:val="21"/>
                <w:highlight w:val="none"/>
                <w:lang w:val="en-US" w:eastAsia="zh-CN"/>
              </w:rPr>
              <w:t>无</w:t>
            </w:r>
          </w:p>
          <w:p w14:paraId="63154C8B">
            <w:pPr>
              <w:pStyle w:val="14"/>
              <w:adjustRightInd w:val="0"/>
              <w:snapToGrid w:val="0"/>
              <w:spacing w:before="0" w:beforeAutospacing="0" w:after="0" w:afterAutospacing="0" w:line="360" w:lineRule="auto"/>
              <w:ind w:left="0" w:right="0" w:firstLine="420" w:firstLineChars="200"/>
              <w:rPr>
                <w:rFonts w:hint="eastAsia" w:ascii="Times New Roman" w:hAnsi="Times New Roman" w:cs="Times New Roman"/>
                <w:color w:val="auto"/>
                <w:sz w:val="21"/>
                <w:szCs w:val="21"/>
                <w:highlight w:val="none"/>
              </w:rPr>
            </w:pPr>
            <w:r>
              <w:rPr>
                <w:rFonts w:hint="eastAsia" w:ascii="Times New Roman" w:hAnsi="Times New Roman" w:cs="Times New Roman"/>
                <w:bCs w:val="0"/>
                <w:color w:val="auto"/>
                <w:sz w:val="21"/>
                <w:highlight w:val="none"/>
                <w:lang w:val="en-US" w:eastAsia="zh-CN"/>
              </w:rPr>
              <w:t>4</w:t>
            </w:r>
            <w:r>
              <w:rPr>
                <w:rFonts w:hint="eastAsia" w:ascii="Times New Roman" w:hAnsi="Times New Roman" w:cs="Times New Roman"/>
                <w:bCs w:val="0"/>
                <w:color w:val="auto"/>
                <w:sz w:val="21"/>
                <w:highlight w:val="none"/>
              </w:rPr>
              <w:t>.本项目不接受联合体竞标。</w:t>
            </w:r>
          </w:p>
        </w:tc>
      </w:tr>
      <w:tr w14:paraId="580E4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61" w:type="dxa"/>
            <w:vAlign w:val="center"/>
          </w:tcPr>
          <w:p w14:paraId="66D8EA5E">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3</w:t>
            </w:r>
          </w:p>
        </w:tc>
        <w:tc>
          <w:tcPr>
            <w:tcW w:w="8498" w:type="dxa"/>
            <w:vAlign w:val="center"/>
          </w:tcPr>
          <w:p w14:paraId="177E8F3C">
            <w:pPr>
              <w:pStyle w:val="14"/>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报价：供应商应就《采购需求》中所有的服务内容作完整唯一报价。</w:t>
            </w:r>
          </w:p>
        </w:tc>
      </w:tr>
      <w:tr w14:paraId="78F51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jc w:val="center"/>
        </w:trPr>
        <w:tc>
          <w:tcPr>
            <w:tcW w:w="761" w:type="dxa"/>
            <w:vAlign w:val="center"/>
          </w:tcPr>
          <w:p w14:paraId="0C1F1681">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4</w:t>
            </w:r>
          </w:p>
        </w:tc>
        <w:tc>
          <w:tcPr>
            <w:tcW w:w="8498" w:type="dxa"/>
            <w:vAlign w:val="center"/>
          </w:tcPr>
          <w:p w14:paraId="334058BA">
            <w:pPr>
              <w:pStyle w:val="14"/>
              <w:adjustRightInd w:val="0"/>
              <w:snapToGrid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lang w:eastAsia="zh-CN"/>
              </w:rPr>
            </w:pPr>
            <w:r>
              <w:rPr>
                <w:rFonts w:hint="eastAsia" w:ascii="Times New Roman" w:hAnsi="Times New Roman" w:cs="Times New Roman"/>
                <w:color w:val="auto"/>
                <w:sz w:val="21"/>
                <w:szCs w:val="21"/>
                <w:highlight w:val="none"/>
              </w:rPr>
              <w:t>响应文件：正本一份</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rPr>
              <w:t>副本二份</w:t>
            </w:r>
            <w:r>
              <w:rPr>
                <w:rFonts w:hint="eastAsia" w:ascii="Times New Roman" w:hAnsi="Times New Roman" w:cs="Times New Roman"/>
                <w:color w:val="auto"/>
                <w:sz w:val="21"/>
                <w:szCs w:val="21"/>
                <w:highlight w:val="none"/>
                <w:lang w:eastAsia="zh-CN"/>
              </w:rPr>
              <w:t>、</w:t>
            </w:r>
            <w:r>
              <w:rPr>
                <w:rFonts w:hint="eastAsia" w:ascii="宋体" w:hAnsi="宋体" w:eastAsia="宋体" w:cs="宋体"/>
                <w:color w:val="auto"/>
                <w:sz w:val="21"/>
                <w:szCs w:val="21"/>
                <w:highlight w:val="none"/>
              </w:rPr>
              <w:t>电子版</w:t>
            </w:r>
            <w:r>
              <w:rPr>
                <w:rFonts w:hint="eastAsia" w:hAnsi="宋体" w:cs="宋体"/>
                <w:color w:val="auto"/>
                <w:sz w:val="21"/>
                <w:szCs w:val="21"/>
                <w:highlight w:val="none"/>
                <w:lang w:val="en-US" w:eastAsia="zh-CN"/>
              </w:rPr>
              <w:t>一</w:t>
            </w:r>
            <w:r>
              <w:rPr>
                <w:rFonts w:hint="eastAsia" w:ascii="宋体" w:hAnsi="宋体" w:eastAsia="宋体" w:cs="宋体"/>
                <w:color w:val="auto"/>
                <w:sz w:val="21"/>
                <w:szCs w:val="21"/>
                <w:highlight w:val="none"/>
              </w:rPr>
              <w:t>份</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U盘）</w:t>
            </w:r>
            <w:r>
              <w:rPr>
                <w:rFonts w:hint="eastAsia" w:ascii="宋体" w:hAnsi="宋体" w:eastAsia="宋体" w:cs="宋体"/>
                <w:color w:val="auto"/>
                <w:sz w:val="21"/>
                <w:szCs w:val="21"/>
                <w:highlight w:val="none"/>
                <w:lang w:eastAsia="zh-CN"/>
              </w:rPr>
              <w:t>。</w:t>
            </w:r>
          </w:p>
          <w:p w14:paraId="140D3AB7">
            <w:pPr>
              <w:pStyle w:val="14"/>
              <w:adjustRightInd w:val="0"/>
              <w:snapToGrid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供应商应将竞争性</w:t>
            </w:r>
            <w:r>
              <w:rPr>
                <w:rFonts w:hint="eastAsia" w:hAnsi="宋体" w:cs="宋体"/>
                <w:color w:val="auto"/>
                <w:sz w:val="21"/>
                <w:szCs w:val="21"/>
                <w:highlight w:val="none"/>
                <w:lang w:eastAsia="zh-CN"/>
              </w:rPr>
              <w:t>谈判</w:t>
            </w:r>
            <w:r>
              <w:rPr>
                <w:rFonts w:hint="eastAsia" w:ascii="宋体" w:hAnsi="宋体" w:eastAsia="宋体" w:cs="宋体"/>
                <w:color w:val="auto"/>
                <w:sz w:val="21"/>
                <w:szCs w:val="21"/>
                <w:highlight w:val="none"/>
              </w:rPr>
              <w:t>响应文件正、副本</w:t>
            </w:r>
            <w:r>
              <w:rPr>
                <w:rFonts w:hint="eastAsia" w:ascii="宋体" w:hAnsi="宋体" w:eastAsia="宋体" w:cs="宋体"/>
                <w:b/>
                <w:bCs/>
                <w:color w:val="auto"/>
                <w:sz w:val="21"/>
                <w:szCs w:val="21"/>
                <w:highlight w:val="none"/>
              </w:rPr>
              <w:t>（正本一份，副本</w:t>
            </w: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份）</w:t>
            </w:r>
            <w:r>
              <w:rPr>
                <w:rFonts w:hint="eastAsia" w:ascii="宋体" w:hAnsi="宋体" w:eastAsia="宋体" w:cs="宋体"/>
                <w:color w:val="auto"/>
                <w:sz w:val="21"/>
                <w:szCs w:val="21"/>
                <w:highlight w:val="none"/>
              </w:rPr>
              <w:t>装入到一个竞争性</w:t>
            </w:r>
            <w:r>
              <w:rPr>
                <w:rFonts w:hint="eastAsia" w:hAnsi="宋体" w:cs="宋体"/>
                <w:color w:val="auto"/>
                <w:sz w:val="21"/>
                <w:szCs w:val="21"/>
                <w:highlight w:val="none"/>
                <w:lang w:eastAsia="zh-CN"/>
              </w:rPr>
              <w:t>谈判</w:t>
            </w:r>
            <w:r>
              <w:rPr>
                <w:rFonts w:hint="eastAsia" w:ascii="宋体" w:hAnsi="宋体" w:eastAsia="宋体" w:cs="宋体"/>
                <w:color w:val="auto"/>
                <w:sz w:val="21"/>
                <w:szCs w:val="21"/>
                <w:highlight w:val="none"/>
              </w:rPr>
              <w:t>响应文件袋内，封装并加以密封，在每一封贴处密封签章【公章、密封章、法定代表人(负责人)、委托代理人签字等均可】（竞争性</w:t>
            </w:r>
            <w:r>
              <w:rPr>
                <w:rFonts w:hint="eastAsia" w:hAnsi="宋体" w:cs="宋体"/>
                <w:color w:val="auto"/>
                <w:sz w:val="21"/>
                <w:szCs w:val="21"/>
                <w:highlight w:val="none"/>
                <w:lang w:eastAsia="zh-CN"/>
              </w:rPr>
              <w:t>谈判</w:t>
            </w:r>
            <w:r>
              <w:rPr>
                <w:rFonts w:hint="eastAsia" w:ascii="宋体" w:hAnsi="宋体" w:eastAsia="宋体" w:cs="宋体"/>
                <w:color w:val="auto"/>
                <w:sz w:val="21"/>
                <w:szCs w:val="21"/>
                <w:highlight w:val="none"/>
              </w:rPr>
              <w:t>响应文件的密封以文件袋无明显缝隙露出袋内文件表述内容且封口处有密封签章为合格）。在递交响应文件时，同时递交响应文件电子版（</w:t>
            </w:r>
            <w:r>
              <w:rPr>
                <w:rFonts w:hint="eastAsia" w:ascii="宋体" w:hAnsi="宋体" w:eastAsia="宋体" w:cs="宋体"/>
                <w:color w:val="auto"/>
                <w:kern w:val="0"/>
                <w:sz w:val="21"/>
                <w:szCs w:val="21"/>
                <w:highlight w:val="none"/>
              </w:rPr>
              <w:t>以U盘形式</w:t>
            </w:r>
            <w:r>
              <w:rPr>
                <w:rFonts w:hint="eastAsia" w:ascii="宋体" w:hAnsi="宋体" w:eastAsia="宋体" w:cs="宋体"/>
                <w:color w:val="auto"/>
                <w:sz w:val="21"/>
                <w:szCs w:val="21"/>
                <w:highlight w:val="none"/>
              </w:rPr>
              <w:t>）。</w:t>
            </w:r>
          </w:p>
        </w:tc>
      </w:tr>
      <w:tr w14:paraId="4A58B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jc w:val="center"/>
        </w:trPr>
        <w:tc>
          <w:tcPr>
            <w:tcW w:w="761" w:type="dxa"/>
            <w:vAlign w:val="center"/>
          </w:tcPr>
          <w:p w14:paraId="710679A5">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5</w:t>
            </w:r>
          </w:p>
        </w:tc>
        <w:tc>
          <w:tcPr>
            <w:tcW w:w="8498" w:type="dxa"/>
            <w:vAlign w:val="center"/>
          </w:tcPr>
          <w:p w14:paraId="5AE7E1F2">
            <w:pPr>
              <w:pStyle w:val="14"/>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响应文件递交截止时间：</w:t>
            </w:r>
            <w:r>
              <w:rPr>
                <w:rFonts w:hint="eastAsia" w:ascii="Times New Roman" w:hAnsi="Times New Roman" w:cs="Times New Roman"/>
                <w:color w:val="auto"/>
                <w:sz w:val="21"/>
                <w:szCs w:val="21"/>
                <w:highlight w:val="none"/>
                <w:u w:val="single"/>
                <w:lang w:val="en-US"/>
              </w:rPr>
              <w:t>202</w:t>
            </w:r>
            <w:r>
              <w:rPr>
                <w:rFonts w:hint="eastAsia" w:ascii="Times New Roman" w:hAnsi="Times New Roman"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val="en-US"/>
              </w:rPr>
              <w:t>年</w:t>
            </w:r>
            <w:r>
              <w:rPr>
                <w:rFonts w:hint="eastAsia" w:ascii="Times New Roman" w:hAnsi="Times New Roman" w:cs="Times New Roman"/>
                <w:color w:val="auto"/>
                <w:sz w:val="21"/>
                <w:szCs w:val="21"/>
                <w:highlight w:val="none"/>
                <w:u w:val="single"/>
                <w:lang w:val="en-US" w:eastAsia="zh-CN"/>
              </w:rPr>
              <w:t xml:space="preserve"> 12 </w:t>
            </w:r>
            <w:r>
              <w:rPr>
                <w:rFonts w:hint="eastAsia" w:ascii="Times New Roman" w:hAnsi="Times New Roman" w:cs="Times New Roman"/>
                <w:color w:val="auto"/>
                <w:sz w:val="21"/>
                <w:szCs w:val="21"/>
                <w:highlight w:val="none"/>
                <w:u w:val="single"/>
                <w:lang w:val="en-US"/>
              </w:rPr>
              <w:t>月</w:t>
            </w:r>
            <w:r>
              <w:rPr>
                <w:rFonts w:hint="eastAsia" w:ascii="Times New Roman" w:hAnsi="Times New Roman" w:cs="Times New Roman"/>
                <w:color w:val="auto"/>
                <w:sz w:val="21"/>
                <w:szCs w:val="21"/>
                <w:highlight w:val="none"/>
                <w:u w:val="single"/>
                <w:lang w:val="en-US" w:eastAsia="zh-CN"/>
              </w:rPr>
              <w:t xml:space="preserve"> 17 </w:t>
            </w:r>
            <w:r>
              <w:rPr>
                <w:rFonts w:hint="eastAsia" w:ascii="Times New Roman" w:hAnsi="Times New Roman" w:cs="Times New Roman"/>
                <w:color w:val="auto"/>
                <w:sz w:val="21"/>
                <w:szCs w:val="21"/>
                <w:highlight w:val="none"/>
                <w:u w:val="single"/>
                <w:lang w:val="en-US"/>
              </w:rPr>
              <w:t>日</w:t>
            </w:r>
            <w:r>
              <w:rPr>
                <w:rFonts w:hint="eastAsia" w:ascii="Times New Roman" w:hAnsi="Times New Roman" w:cs="Times New Roman"/>
                <w:color w:val="auto"/>
                <w:sz w:val="21"/>
                <w:szCs w:val="21"/>
                <w:highlight w:val="none"/>
                <w:u w:val="single"/>
                <w:lang w:val="en-US" w:eastAsia="zh-CN"/>
              </w:rPr>
              <w:t xml:space="preserve"> 09 </w:t>
            </w:r>
            <w:r>
              <w:rPr>
                <w:rFonts w:hint="eastAsia" w:ascii="Times New Roman" w:hAnsi="Times New Roman" w:cs="Times New Roman"/>
                <w:color w:val="auto"/>
                <w:sz w:val="21"/>
                <w:szCs w:val="21"/>
                <w:highlight w:val="none"/>
                <w:u w:val="single"/>
                <w:lang w:val="en-US"/>
              </w:rPr>
              <w:t>时</w:t>
            </w:r>
            <w:r>
              <w:rPr>
                <w:rFonts w:hint="eastAsia" w:ascii="Times New Roman" w:hAnsi="Times New Roman" w:cs="Times New Roman"/>
                <w:color w:val="auto"/>
                <w:sz w:val="21"/>
                <w:szCs w:val="21"/>
                <w:highlight w:val="none"/>
                <w:u w:val="single"/>
                <w:lang w:val="en-US" w:eastAsia="zh-CN"/>
              </w:rPr>
              <w:t>30</w:t>
            </w:r>
            <w:r>
              <w:rPr>
                <w:rFonts w:hint="eastAsia" w:ascii="Times New Roman" w:hAnsi="Times New Roman" w:cs="Times New Roman"/>
                <w:color w:val="auto"/>
                <w:sz w:val="21"/>
                <w:szCs w:val="21"/>
                <w:highlight w:val="none"/>
                <w:u w:val="single"/>
                <w:lang w:val="en-US"/>
              </w:rPr>
              <w:t>分（北京时间）</w:t>
            </w:r>
          </w:p>
          <w:p w14:paraId="180208E7">
            <w:pPr>
              <w:pStyle w:val="14"/>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地址：广西瑞真工程造价咨询有限责任公司北海分公司开标室（北海市重庆路发展大厦A座701室）。</w:t>
            </w:r>
          </w:p>
        </w:tc>
      </w:tr>
      <w:tr w14:paraId="0244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761" w:type="dxa"/>
            <w:vAlign w:val="center"/>
          </w:tcPr>
          <w:p w14:paraId="45002F83">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6</w:t>
            </w:r>
          </w:p>
        </w:tc>
        <w:tc>
          <w:tcPr>
            <w:tcW w:w="8498" w:type="dxa"/>
            <w:vAlign w:val="center"/>
          </w:tcPr>
          <w:p w14:paraId="11021B8D">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响应文件有效期：响应文件递交截止日期后六十日。</w:t>
            </w:r>
          </w:p>
        </w:tc>
      </w:tr>
      <w:tr w14:paraId="62A37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761" w:type="dxa"/>
            <w:vAlign w:val="center"/>
          </w:tcPr>
          <w:p w14:paraId="4ACD71CC">
            <w:pPr>
              <w:pStyle w:val="14"/>
              <w:adjustRightInd w:val="0"/>
              <w:snapToGrid w:val="0"/>
              <w:spacing w:before="0" w:beforeAutospacing="0" w:after="0" w:afterAutospacing="0" w:line="24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7</w:t>
            </w:r>
          </w:p>
        </w:tc>
        <w:tc>
          <w:tcPr>
            <w:tcW w:w="8498" w:type="dxa"/>
            <w:vAlign w:val="center"/>
          </w:tcPr>
          <w:p w14:paraId="1CD2023C">
            <w:pPr>
              <w:pStyle w:val="14"/>
              <w:spacing w:before="0" w:beforeAutospacing="0" w:after="0" w:afterAutospacing="0" w:line="360" w:lineRule="auto"/>
              <w:ind w:left="0" w:right="0" w:firstLine="422" w:firstLineChars="200"/>
              <w:rPr>
                <w:rFonts w:hint="default" w:ascii="Times New Roman" w:hAnsi="Times New Roman" w:cs="Times New Roman"/>
                <w:color w:val="auto"/>
                <w:sz w:val="21"/>
                <w:szCs w:val="21"/>
                <w:highlight w:val="none"/>
              </w:rPr>
            </w:pPr>
            <w:r>
              <w:rPr>
                <w:rFonts w:hint="eastAsia" w:ascii="Times New Roman" w:hAnsi="Times New Roman" w:cs="Times New Roman"/>
                <w:b/>
                <w:bCs/>
                <w:color w:val="auto"/>
                <w:sz w:val="21"/>
                <w:szCs w:val="21"/>
                <w:highlight w:val="none"/>
                <w:lang w:eastAsia="zh-CN"/>
              </w:rPr>
              <w:t>投标保证金</w:t>
            </w:r>
            <w:r>
              <w:rPr>
                <w:rFonts w:hint="eastAsia" w:ascii="Times New Roman" w:hAnsi="Times New Roman" w:cs="Times New Roman"/>
                <w:b/>
                <w:bCs/>
                <w:color w:val="auto"/>
                <w:sz w:val="21"/>
                <w:szCs w:val="21"/>
                <w:highlight w:val="none"/>
              </w:rPr>
              <w:t>（人民币）：</w:t>
            </w:r>
            <w:r>
              <w:rPr>
                <w:rFonts w:hint="eastAsia" w:ascii="Times New Roman" w:hAnsi="宋体" w:cs="宋体"/>
                <w:b/>
                <w:bCs/>
                <w:color w:val="auto"/>
                <w:sz w:val="21"/>
                <w:szCs w:val="21"/>
                <w:highlight w:val="none"/>
              </w:rPr>
              <w:t>人民币</w:t>
            </w:r>
            <w:r>
              <w:rPr>
                <w:rFonts w:hint="eastAsia" w:ascii="Times New Roman" w:hAnsi="宋体" w:cs="宋体"/>
                <w:b/>
                <w:bCs/>
                <w:color w:val="auto"/>
                <w:sz w:val="21"/>
                <w:szCs w:val="21"/>
                <w:highlight w:val="none"/>
                <w:lang w:val="en-US" w:eastAsia="zh-CN"/>
              </w:rPr>
              <w:t>壹万陆仟元整16000</w:t>
            </w:r>
            <w:r>
              <w:rPr>
                <w:rFonts w:hint="eastAsia" w:ascii="Times New Roman" w:hAnsi="Times New Roman" w:cs="宋体"/>
                <w:b/>
                <w:bCs/>
                <w:color w:val="auto"/>
                <w:sz w:val="21"/>
                <w:szCs w:val="21"/>
                <w:highlight w:val="none"/>
                <w:lang w:val="en-US"/>
              </w:rPr>
              <w:t>.00元</w:t>
            </w:r>
            <w:r>
              <w:rPr>
                <w:rFonts w:hint="eastAsia" w:ascii="Times New Roman" w:hAnsi="宋体" w:cs="宋体"/>
                <w:b/>
                <w:bCs/>
                <w:color w:val="auto"/>
                <w:sz w:val="21"/>
                <w:szCs w:val="21"/>
                <w:highlight w:val="none"/>
              </w:rPr>
              <w:t>）</w:t>
            </w:r>
            <w:r>
              <w:rPr>
                <w:rFonts w:hint="eastAsia" w:ascii="Times New Roman" w:hAnsi="宋体" w:cs="宋体"/>
                <w:color w:val="auto"/>
                <w:sz w:val="21"/>
                <w:szCs w:val="21"/>
                <w:highlight w:val="none"/>
              </w:rPr>
              <w:t>。</w:t>
            </w:r>
            <w:r>
              <w:rPr>
                <w:rFonts w:hint="default" w:ascii="Times New Roman" w:hAnsi="Times New Roman" w:cs="Times New Roman"/>
                <w:color w:val="auto"/>
                <w:sz w:val="21"/>
                <w:szCs w:val="21"/>
                <w:highlight w:val="none"/>
              </w:rPr>
              <w:t xml:space="preserve"> (须足额交纳)</w:t>
            </w:r>
            <w:r>
              <w:rPr>
                <w:rFonts w:hint="eastAsia" w:ascii="Times New Roman" w:hAnsi="Times New Roman" w:cs="Times New Roman"/>
                <w:color w:val="auto"/>
                <w:sz w:val="21"/>
                <w:szCs w:val="21"/>
                <w:highlight w:val="none"/>
              </w:rPr>
              <w:t>将投标保证金以电汇、转帐、汇票等（不接受以个人名义交纳的投标保证金）等形式交至</w:t>
            </w:r>
            <w:r>
              <w:rPr>
                <w:rFonts w:hint="eastAsia" w:ascii="Times New Roman" w:hAnsi="Times New Roman" w:cs="Times New Roman"/>
                <w:color w:val="auto"/>
                <w:sz w:val="21"/>
                <w:szCs w:val="21"/>
                <w:highlight w:val="none"/>
                <w:lang w:val="en-US" w:eastAsia="zh-CN"/>
              </w:rPr>
              <w:t>如下银行账户</w:t>
            </w:r>
            <w:r>
              <w:rPr>
                <w:rFonts w:hint="eastAsia" w:ascii="Times New Roman" w:hAnsi="Times New Roman" w:cs="Times New Roman"/>
                <w:color w:val="auto"/>
                <w:sz w:val="21"/>
                <w:szCs w:val="21"/>
                <w:highlight w:val="none"/>
              </w:rPr>
              <w:t>：</w:t>
            </w:r>
          </w:p>
          <w:p w14:paraId="0881129A">
            <w:pPr>
              <w:pStyle w:val="14"/>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开户名称：广西瑞真工程造价咨询有限责任公司北海分公司；</w:t>
            </w:r>
          </w:p>
          <w:p w14:paraId="16C14224">
            <w:pPr>
              <w:pStyle w:val="14"/>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开户银行：建设银行北海大道支行；</w:t>
            </w:r>
          </w:p>
          <w:p w14:paraId="23148D4A">
            <w:pPr>
              <w:pStyle w:val="14"/>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银行账号：4500  1655  1020  5050  1102</w:t>
            </w:r>
          </w:p>
          <w:p w14:paraId="631E7515">
            <w:pPr>
              <w:pStyle w:val="14"/>
              <w:adjustRightInd w:val="0"/>
              <w:snapToGrid w:val="0"/>
              <w:spacing w:before="0" w:beforeAutospacing="0" w:after="0" w:afterAutospacing="0" w:line="360" w:lineRule="auto"/>
              <w:ind w:left="0" w:right="0" w:firstLine="420" w:firstLineChars="200"/>
              <w:rPr>
                <w:rFonts w:hint="default" w:ascii="Times New Roman" w:hAnsi="Times New Roman" w:cs="Times New Roman"/>
                <w:color w:val="auto"/>
                <w:sz w:val="21"/>
                <w:szCs w:val="21"/>
                <w:highlight w:val="none"/>
                <w:lang w:val="en-US"/>
              </w:rPr>
            </w:pPr>
            <w:r>
              <w:rPr>
                <w:rFonts w:hint="eastAsia" w:ascii="Times New Roman" w:hAnsi="Times New Roman" w:cs="Times New Roman"/>
                <w:color w:val="auto"/>
                <w:sz w:val="21"/>
                <w:szCs w:val="21"/>
                <w:highlight w:val="none"/>
              </w:rPr>
              <w:t>联系人：廖工：</w:t>
            </w:r>
            <w:r>
              <w:rPr>
                <w:rFonts w:hint="default" w:ascii="Times New Roman" w:hAnsi="Times New Roman" w:cs="Times New Roman"/>
                <w:color w:val="auto"/>
                <w:sz w:val="21"/>
                <w:szCs w:val="21"/>
                <w:highlight w:val="none"/>
              </w:rPr>
              <w:t>0779-3211770</w:t>
            </w:r>
          </w:p>
        </w:tc>
      </w:tr>
      <w:tr w14:paraId="13A88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761" w:type="dxa"/>
            <w:vAlign w:val="center"/>
          </w:tcPr>
          <w:p w14:paraId="703EB790">
            <w:pPr>
              <w:pStyle w:val="14"/>
              <w:adjustRightInd w:val="0"/>
              <w:snapToGrid w:val="0"/>
              <w:spacing w:before="0" w:beforeAutospacing="0" w:after="0" w:afterAutospacing="0" w:line="240" w:lineRule="auto"/>
              <w:ind w:left="0" w:right="0"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8</w:t>
            </w:r>
          </w:p>
        </w:tc>
        <w:tc>
          <w:tcPr>
            <w:tcW w:w="8498" w:type="dxa"/>
            <w:vAlign w:val="center"/>
          </w:tcPr>
          <w:p w14:paraId="741A14B9">
            <w:pPr>
              <w:pStyle w:val="58"/>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left="0" w:right="0" w:firstLine="422" w:firstLineChars="200"/>
              <w:rPr>
                <w:rFonts w:hint="eastAsia" w:eastAsia="宋体" w:cs="宋体"/>
                <w:color w:val="auto"/>
                <w:sz w:val="21"/>
                <w:lang w:val="en-US" w:eastAsia="zh-CN"/>
              </w:rPr>
            </w:pPr>
            <w:r>
              <w:rPr>
                <w:rStyle w:val="55"/>
                <w:rFonts w:hint="eastAsia" w:hAnsi="宋体"/>
                <w:b/>
                <w:bCs/>
                <w:color w:val="auto"/>
                <w:sz w:val="21"/>
                <w:highlight w:val="none"/>
              </w:rPr>
              <w:t>履约保证金：</w:t>
            </w:r>
            <w:r>
              <w:rPr>
                <w:rStyle w:val="55"/>
                <w:rFonts w:hint="eastAsia" w:hAnsi="宋体"/>
                <w:color w:val="auto"/>
                <w:sz w:val="21"/>
                <w:highlight w:val="none"/>
                <w:lang w:val="en-US"/>
              </w:rPr>
              <w:t>成交（合同）价的5%。成交供应商应在成交后2日内将</w:t>
            </w:r>
            <w:r>
              <w:rPr>
                <w:rStyle w:val="55"/>
                <w:rFonts w:hint="eastAsia" w:hAnsi="宋体"/>
                <w:color w:val="auto"/>
                <w:sz w:val="21"/>
                <w:highlight w:val="none"/>
              </w:rPr>
              <w:t>履约保证金</w:t>
            </w:r>
            <w:r>
              <w:rPr>
                <w:rStyle w:val="55"/>
                <w:rFonts w:hint="eastAsia" w:hAnsi="宋体"/>
                <w:color w:val="auto"/>
                <w:sz w:val="21"/>
                <w:highlight w:val="none"/>
                <w:lang w:val="en-US"/>
              </w:rPr>
              <w:t>以</w:t>
            </w:r>
            <w:r>
              <w:rPr>
                <w:rFonts w:hint="eastAsia" w:hAnsi="宋体"/>
                <w:color w:val="auto"/>
                <w:sz w:val="21"/>
              </w:rPr>
              <w:t>银行</w:t>
            </w:r>
            <w:r>
              <w:rPr>
                <w:rStyle w:val="55"/>
                <w:rFonts w:hint="eastAsia" w:hAnsi="宋体"/>
                <w:color w:val="auto"/>
                <w:sz w:val="21"/>
                <w:highlight w:val="none"/>
                <w:lang w:val="en-US"/>
              </w:rPr>
              <w:t>转账或</w:t>
            </w:r>
            <w:r>
              <w:rPr>
                <w:rFonts w:hint="eastAsia" w:cs="宋体"/>
                <w:color w:val="auto"/>
                <w:sz w:val="21"/>
              </w:rPr>
              <w:t>银行保函</w:t>
            </w:r>
            <w:r>
              <w:rPr>
                <w:rFonts w:hint="eastAsia" w:cs="宋体"/>
                <w:color w:val="auto"/>
                <w:sz w:val="21"/>
                <w:lang w:val="en-US" w:eastAsia="zh-CN"/>
              </w:rPr>
              <w:t>的方式提交。</w:t>
            </w:r>
            <w:r>
              <w:rPr>
                <w:rFonts w:hint="eastAsia"/>
                <w:color w:val="auto"/>
                <w:sz w:val="21"/>
              </w:rPr>
              <w:t>否则</w:t>
            </w:r>
            <w:r>
              <w:rPr>
                <w:rFonts w:hint="eastAsia"/>
                <w:color w:val="auto"/>
                <w:sz w:val="21"/>
                <w:lang w:val="en-US" w:eastAsia="zh-CN"/>
              </w:rPr>
              <w:t>采购</w:t>
            </w:r>
            <w:r>
              <w:rPr>
                <w:rFonts w:hint="eastAsia"/>
                <w:color w:val="auto"/>
                <w:sz w:val="21"/>
              </w:rPr>
              <w:t>人可以取消其</w:t>
            </w:r>
            <w:r>
              <w:rPr>
                <w:rFonts w:hint="eastAsia"/>
                <w:color w:val="auto"/>
                <w:sz w:val="21"/>
                <w:lang w:val="en-US" w:eastAsia="zh-CN"/>
              </w:rPr>
              <w:t>成交</w:t>
            </w:r>
            <w:r>
              <w:rPr>
                <w:rFonts w:hint="eastAsia"/>
                <w:color w:val="auto"/>
                <w:sz w:val="21"/>
              </w:rPr>
              <w:t>资格</w:t>
            </w:r>
            <w:r>
              <w:rPr>
                <w:rFonts w:hint="eastAsia"/>
                <w:color w:val="auto"/>
                <w:sz w:val="21"/>
                <w:lang w:eastAsia="zh-CN"/>
              </w:rPr>
              <w:t>。</w:t>
            </w:r>
          </w:p>
          <w:p w14:paraId="03228ECE">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楷体" w:hAnsi="楷体" w:eastAsia="楷体" w:cs="宋体"/>
                <w:b/>
                <w:color w:val="auto"/>
                <w:sz w:val="21"/>
                <w:szCs w:val="21"/>
              </w:rPr>
            </w:pPr>
            <w:r>
              <w:rPr>
                <w:rFonts w:hint="eastAsia" w:ascii="Times New Roman" w:hAnsi="Times New Roman" w:eastAsia="宋体" w:cs="宋体"/>
                <w:color w:val="auto"/>
                <w:sz w:val="21"/>
                <w:szCs w:val="21"/>
              </w:rPr>
              <w:t>履约保证金</w:t>
            </w:r>
            <w:r>
              <w:rPr>
                <w:rFonts w:hint="eastAsia" w:cs="宋体"/>
                <w:color w:val="auto"/>
                <w:sz w:val="21"/>
                <w:szCs w:val="21"/>
              </w:rPr>
              <w:t>递交方式</w:t>
            </w:r>
            <w:r>
              <w:rPr>
                <w:rFonts w:hint="eastAsia" w:ascii="楷体" w:hAnsi="楷体" w:eastAsia="楷体" w:cs="宋体"/>
                <w:b/>
                <w:color w:val="auto"/>
                <w:sz w:val="21"/>
                <w:szCs w:val="21"/>
              </w:rPr>
              <w:t>：</w:t>
            </w:r>
          </w:p>
          <w:p w14:paraId="4F9A7A69">
            <w:pPr>
              <w:pStyle w:val="58"/>
              <w:keepNext w:val="0"/>
              <w:keepLines w:val="0"/>
              <w:pageBreakBefore w:val="0"/>
              <w:widowControl/>
              <w:numPr>
                <w:ilvl w:val="0"/>
                <w:numId w:val="1"/>
              </w:numPr>
              <w:kinsoku/>
              <w:wordWrap/>
              <w:overflowPunct/>
              <w:topLinePunct w:val="0"/>
              <w:autoSpaceDE/>
              <w:autoSpaceDN/>
              <w:bidi w:val="0"/>
              <w:spacing w:before="0" w:beforeAutospacing="0" w:after="0" w:afterAutospacing="0" w:line="360" w:lineRule="auto"/>
              <w:ind w:left="0" w:right="0" w:firstLine="420" w:firstLineChars="200"/>
              <w:rPr>
                <w:rFonts w:hint="eastAsia" w:hAnsi="宋体"/>
                <w:color w:val="auto"/>
                <w:sz w:val="21"/>
              </w:rPr>
            </w:pPr>
            <w:r>
              <w:rPr>
                <w:rFonts w:hint="eastAsia" w:hAnsi="宋体"/>
                <w:color w:val="auto"/>
                <w:sz w:val="21"/>
              </w:rPr>
              <w:t>使用银行转账时</w:t>
            </w:r>
            <w:r>
              <w:rPr>
                <w:rFonts w:hint="eastAsia" w:ascii="Times New Roman" w:hAnsi="Times New Roman" w:eastAsia="宋体" w:cs="宋体"/>
                <w:color w:val="auto"/>
                <w:sz w:val="21"/>
              </w:rPr>
              <w:t>履约</w:t>
            </w:r>
            <w:r>
              <w:rPr>
                <w:rFonts w:hint="eastAsia" w:hAnsi="宋体"/>
                <w:color w:val="auto"/>
                <w:sz w:val="21"/>
              </w:rPr>
              <w:t>保证金必须从投标人的企业基本账户汇到以下指定的帐户。</w:t>
            </w:r>
          </w:p>
          <w:p w14:paraId="3B008237">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hAnsi="宋体"/>
                <w:color w:val="auto"/>
                <w:sz w:val="21"/>
                <w:szCs w:val="21"/>
              </w:rPr>
            </w:pPr>
            <w:r>
              <w:rPr>
                <w:rFonts w:hint="eastAsia" w:hAnsi="宋体"/>
                <w:color w:val="auto"/>
                <w:sz w:val="21"/>
                <w:szCs w:val="21"/>
              </w:rPr>
              <w:t>账户名称：广西华盛集团北海裕泰工艺有限责任公司</w:t>
            </w:r>
          </w:p>
          <w:p w14:paraId="42A3ECF8">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hAnsi="宋体"/>
                <w:color w:val="auto"/>
                <w:sz w:val="21"/>
                <w:szCs w:val="21"/>
              </w:rPr>
            </w:pPr>
            <w:r>
              <w:rPr>
                <w:rFonts w:hint="eastAsia" w:hAnsi="宋体"/>
                <w:color w:val="auto"/>
                <w:sz w:val="21"/>
                <w:szCs w:val="21"/>
              </w:rPr>
              <w:t>开户银行：中国银行股份有限公司南宁市青秀支行</w:t>
            </w:r>
          </w:p>
          <w:p w14:paraId="4EBBD446">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hAnsi="宋体"/>
                <w:color w:val="auto"/>
                <w:sz w:val="21"/>
                <w:szCs w:val="21"/>
              </w:rPr>
            </w:pPr>
            <w:r>
              <w:rPr>
                <w:rFonts w:hint="eastAsia" w:hAnsi="宋体"/>
                <w:color w:val="auto"/>
                <w:sz w:val="21"/>
                <w:szCs w:val="21"/>
              </w:rPr>
              <w:t>银行账号：618484679196</w:t>
            </w:r>
          </w:p>
          <w:p w14:paraId="27E463AC">
            <w:pPr>
              <w:pStyle w:val="14"/>
              <w:adjustRightInd w:val="0"/>
              <w:snapToGrid w:val="0"/>
              <w:spacing w:before="0" w:beforeAutospacing="0" w:after="0" w:afterAutospacing="0" w:line="360" w:lineRule="auto"/>
              <w:ind w:left="0" w:right="0"/>
              <w:rPr>
                <w:rFonts w:hint="eastAsia" w:ascii="Times New Roman" w:hAnsi="Times New Roman" w:cs="Times New Roman"/>
                <w:color w:val="auto"/>
                <w:sz w:val="21"/>
                <w:szCs w:val="21"/>
                <w:highlight w:val="none"/>
              </w:rPr>
            </w:pPr>
            <w:r>
              <w:rPr>
                <w:rFonts w:hint="eastAsia" w:hAnsi="宋体"/>
                <w:color w:val="auto"/>
                <w:sz w:val="21"/>
              </w:rPr>
              <w:t>使用银行保函时</w:t>
            </w:r>
            <w:r>
              <w:rPr>
                <w:rFonts w:hint="eastAsia" w:ascii="Times New Roman" w:hAnsi="Times New Roman" w:eastAsia="宋体" w:cs="宋体"/>
                <w:color w:val="auto"/>
                <w:sz w:val="21"/>
              </w:rPr>
              <w:t>履约</w:t>
            </w:r>
            <w:r>
              <w:rPr>
                <w:rFonts w:hint="eastAsia" w:hAnsi="宋体"/>
                <w:color w:val="auto"/>
                <w:sz w:val="21"/>
              </w:rPr>
              <w:t>保证金必须</w:t>
            </w:r>
            <w:r>
              <w:rPr>
                <w:rFonts w:hint="eastAsia" w:hAnsi="宋体"/>
                <w:color w:val="auto"/>
                <w:sz w:val="21"/>
                <w:lang w:val="en-US" w:eastAsia="zh-CN"/>
              </w:rPr>
              <w:t>将</w:t>
            </w:r>
            <w:r>
              <w:rPr>
                <w:rFonts w:hint="eastAsia" w:hAnsi="宋体"/>
                <w:color w:val="auto"/>
                <w:sz w:val="21"/>
              </w:rPr>
              <w:t>保函原件扫描件</w:t>
            </w:r>
            <w:r>
              <w:rPr>
                <w:rFonts w:hint="eastAsia" w:hAnsi="宋体"/>
                <w:color w:val="auto"/>
                <w:sz w:val="21"/>
                <w:lang w:val="en-US" w:eastAsia="zh-CN"/>
              </w:rPr>
              <w:t>盖章后提交。（原件备查）。</w:t>
            </w:r>
          </w:p>
        </w:tc>
      </w:tr>
      <w:tr w14:paraId="52563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61" w:type="dxa"/>
            <w:vAlign w:val="center"/>
          </w:tcPr>
          <w:p w14:paraId="26EADF2B">
            <w:pPr>
              <w:pStyle w:val="14"/>
              <w:adjustRightInd w:val="0"/>
              <w:snapToGrid w:val="0"/>
              <w:spacing w:before="0" w:beforeAutospacing="0" w:after="0" w:afterAutospacing="0" w:line="240" w:lineRule="auto"/>
              <w:ind w:left="0" w:right="0"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cs="Times New Roman"/>
                <w:color w:val="auto"/>
                <w:sz w:val="21"/>
                <w:szCs w:val="21"/>
                <w:highlight w:val="none"/>
                <w:lang w:val="en-US" w:eastAsia="zh-CN"/>
              </w:rPr>
              <w:t>9</w:t>
            </w:r>
          </w:p>
        </w:tc>
        <w:tc>
          <w:tcPr>
            <w:tcW w:w="8498" w:type="dxa"/>
            <w:vAlign w:val="center"/>
          </w:tcPr>
          <w:p w14:paraId="3DE99EBF">
            <w:pPr>
              <w:pStyle w:val="14"/>
              <w:adjustRightInd w:val="0"/>
              <w:snapToGrid w:val="0"/>
              <w:spacing w:before="0" w:beforeAutospacing="0" w:after="0" w:afterAutospacing="0" w:line="360" w:lineRule="auto"/>
              <w:ind w:left="0" w:right="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谈判</w:t>
            </w:r>
            <w:r>
              <w:rPr>
                <w:rFonts w:hint="eastAsia" w:ascii="Times New Roman" w:hAnsi="Times New Roman" w:cs="Times New Roman"/>
                <w:color w:val="auto"/>
                <w:sz w:val="21"/>
                <w:szCs w:val="21"/>
                <w:highlight w:val="none"/>
              </w:rPr>
              <w:t>时间：</w:t>
            </w:r>
            <w:r>
              <w:rPr>
                <w:rFonts w:hint="eastAsia" w:ascii="Times New Roman" w:hAnsi="Times New Roman" w:cs="Times New Roman"/>
                <w:color w:val="auto"/>
                <w:sz w:val="21"/>
                <w:szCs w:val="21"/>
                <w:highlight w:val="none"/>
                <w:u w:val="single"/>
                <w:lang w:val="en-US"/>
              </w:rPr>
              <w:t>202</w:t>
            </w:r>
            <w:r>
              <w:rPr>
                <w:rFonts w:hint="eastAsia" w:ascii="Times New Roman" w:hAnsi="Times New Roman"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val="en-US"/>
              </w:rPr>
              <w:t>年</w:t>
            </w:r>
            <w:r>
              <w:rPr>
                <w:rFonts w:hint="eastAsia" w:ascii="Times New Roman" w:hAnsi="Times New Roman" w:cs="Times New Roman"/>
                <w:color w:val="auto"/>
                <w:sz w:val="21"/>
                <w:szCs w:val="21"/>
                <w:highlight w:val="none"/>
                <w:u w:val="single"/>
                <w:lang w:val="en-US" w:eastAsia="zh-CN"/>
              </w:rPr>
              <w:t xml:space="preserve"> 12 </w:t>
            </w:r>
            <w:r>
              <w:rPr>
                <w:rFonts w:hint="eastAsia" w:ascii="Times New Roman" w:hAnsi="Times New Roman" w:cs="Times New Roman"/>
                <w:color w:val="auto"/>
                <w:sz w:val="21"/>
                <w:szCs w:val="21"/>
                <w:highlight w:val="none"/>
                <w:u w:val="single"/>
                <w:lang w:val="en-US"/>
              </w:rPr>
              <w:t>月</w:t>
            </w:r>
            <w:r>
              <w:rPr>
                <w:rFonts w:hint="eastAsia" w:ascii="Times New Roman" w:hAnsi="Times New Roman" w:cs="Times New Roman"/>
                <w:color w:val="auto"/>
                <w:sz w:val="21"/>
                <w:szCs w:val="21"/>
                <w:highlight w:val="none"/>
                <w:u w:val="single"/>
                <w:lang w:val="en-US" w:eastAsia="zh-CN"/>
              </w:rPr>
              <w:t xml:space="preserve"> 23 </w:t>
            </w:r>
            <w:r>
              <w:rPr>
                <w:rFonts w:hint="eastAsia" w:ascii="Times New Roman" w:hAnsi="Times New Roman" w:cs="Times New Roman"/>
                <w:color w:val="auto"/>
                <w:sz w:val="21"/>
                <w:szCs w:val="21"/>
                <w:highlight w:val="none"/>
                <w:u w:val="single"/>
                <w:lang w:val="en-US"/>
              </w:rPr>
              <w:t>日</w:t>
            </w:r>
            <w:r>
              <w:rPr>
                <w:rFonts w:hint="eastAsia" w:ascii="Times New Roman" w:hAnsi="Times New Roman" w:cs="Times New Roman"/>
                <w:color w:val="auto"/>
                <w:sz w:val="21"/>
                <w:szCs w:val="21"/>
                <w:highlight w:val="none"/>
                <w:u w:val="single"/>
                <w:lang w:val="en-US" w:eastAsia="zh-CN"/>
              </w:rPr>
              <w:t xml:space="preserve"> 09 </w:t>
            </w:r>
            <w:r>
              <w:rPr>
                <w:rFonts w:hint="eastAsia" w:ascii="Times New Roman" w:hAnsi="Times New Roman" w:cs="Times New Roman"/>
                <w:color w:val="auto"/>
                <w:sz w:val="21"/>
                <w:szCs w:val="21"/>
                <w:highlight w:val="none"/>
                <w:u w:val="single"/>
                <w:lang w:val="en-US"/>
              </w:rPr>
              <w:t>时</w:t>
            </w:r>
            <w:r>
              <w:rPr>
                <w:rFonts w:hint="eastAsia" w:ascii="Times New Roman" w:hAnsi="Times New Roman" w:cs="Times New Roman"/>
                <w:color w:val="auto"/>
                <w:sz w:val="21"/>
                <w:szCs w:val="21"/>
                <w:highlight w:val="none"/>
                <w:u w:val="single"/>
                <w:lang w:val="en-US" w:eastAsia="zh-CN"/>
              </w:rPr>
              <w:t>30</w:t>
            </w:r>
            <w:r>
              <w:rPr>
                <w:rFonts w:hint="eastAsia" w:ascii="Times New Roman" w:hAnsi="Times New Roman" w:cs="Times New Roman"/>
                <w:color w:val="auto"/>
                <w:sz w:val="21"/>
                <w:szCs w:val="21"/>
                <w:highlight w:val="none"/>
                <w:u w:val="single"/>
                <w:lang w:val="en-US"/>
              </w:rPr>
              <w:t>分（北京时间）</w:t>
            </w:r>
            <w:r>
              <w:rPr>
                <w:rFonts w:hint="eastAsia" w:ascii="Times New Roman" w:hAnsi="Times New Roman" w:cs="Times New Roman"/>
                <w:color w:val="auto"/>
                <w:sz w:val="21"/>
                <w:szCs w:val="21"/>
                <w:highlight w:val="none"/>
              </w:rPr>
              <w:t>截标后（具体时间由广西瑞真工程造价咨询有限责任公司另行通知），</w:t>
            </w:r>
            <w:r>
              <w:rPr>
                <w:rFonts w:hint="eastAsia" w:ascii="Times New Roman" w:hAnsi="Times New Roman" w:cs="Times New Roman"/>
                <w:color w:val="auto"/>
                <w:sz w:val="21"/>
                <w:szCs w:val="21"/>
                <w:highlight w:val="none"/>
                <w:lang w:eastAsia="zh-CN"/>
              </w:rPr>
              <w:t>谈判</w:t>
            </w:r>
            <w:r>
              <w:rPr>
                <w:rFonts w:hint="eastAsia" w:ascii="Times New Roman" w:hAnsi="Times New Roman" w:cs="Times New Roman"/>
                <w:color w:val="auto"/>
                <w:sz w:val="21"/>
                <w:szCs w:val="21"/>
                <w:highlight w:val="none"/>
              </w:rPr>
              <w:t>地点：截标时另行通知</w:t>
            </w:r>
          </w:p>
        </w:tc>
      </w:tr>
      <w:tr w14:paraId="1F7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61" w:type="dxa"/>
            <w:vAlign w:val="center"/>
          </w:tcPr>
          <w:p w14:paraId="2591317E">
            <w:pPr>
              <w:pStyle w:val="14"/>
              <w:adjustRightInd w:val="0"/>
              <w:snapToGrid w:val="0"/>
              <w:spacing w:before="0" w:beforeAutospacing="0" w:after="0" w:afterAutospacing="0" w:line="240" w:lineRule="auto"/>
              <w:ind w:left="0" w:right="0" w:firstLine="210" w:firstLineChars="10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10</w:t>
            </w:r>
          </w:p>
        </w:tc>
        <w:tc>
          <w:tcPr>
            <w:tcW w:w="8498" w:type="dxa"/>
            <w:vAlign w:val="center"/>
          </w:tcPr>
          <w:p w14:paraId="3429C509">
            <w:pPr>
              <w:pStyle w:val="14"/>
              <w:adjustRightInd w:val="0"/>
              <w:snapToGrid w:val="0"/>
              <w:spacing w:before="0" w:beforeAutospacing="0" w:after="0" w:afterAutospacing="0" w:line="360" w:lineRule="auto"/>
              <w:ind w:left="0" w:right="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评审方法：综合评分法（详细见第六章）</w:t>
            </w:r>
          </w:p>
        </w:tc>
      </w:tr>
      <w:tr w14:paraId="0FA34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761" w:type="dxa"/>
            <w:vAlign w:val="center"/>
          </w:tcPr>
          <w:p w14:paraId="508EF0F6">
            <w:pPr>
              <w:pStyle w:val="14"/>
              <w:adjustRightInd w:val="0"/>
              <w:snapToGrid w:val="0"/>
              <w:spacing w:before="0" w:beforeAutospacing="0" w:after="0" w:afterAutospacing="0" w:line="240" w:lineRule="auto"/>
              <w:ind w:left="0" w:right="0" w:firstLine="210" w:firstLineChars="100"/>
              <w:rPr>
                <w:rFonts w:hint="eastAsia" w:ascii="Times New Roman" w:hAnsi="Times New Roman" w:eastAsia="宋体" w:cs="Times New Roman"/>
                <w:color w:val="auto"/>
                <w:sz w:val="21"/>
                <w:szCs w:val="21"/>
                <w:highlight w:val="none"/>
                <w:lang w:eastAsia="zh-CN"/>
              </w:rPr>
            </w:pPr>
            <w:r>
              <w:rPr>
                <w:rFonts w:hint="eastAsia" w:ascii="Times New Roman" w:hAnsi="Times New Roman" w:cs="Times New Roman"/>
                <w:color w:val="auto"/>
                <w:sz w:val="21"/>
                <w:szCs w:val="21"/>
                <w:highlight w:val="none"/>
              </w:rPr>
              <w:t>1</w:t>
            </w:r>
            <w:r>
              <w:rPr>
                <w:rFonts w:hint="eastAsia" w:ascii="Times New Roman" w:hAnsi="Times New Roman" w:cs="Times New Roman"/>
                <w:color w:val="auto"/>
                <w:sz w:val="21"/>
                <w:szCs w:val="21"/>
                <w:highlight w:val="none"/>
                <w:lang w:val="en-US" w:eastAsia="zh-CN"/>
              </w:rPr>
              <w:t>1</w:t>
            </w:r>
          </w:p>
        </w:tc>
        <w:tc>
          <w:tcPr>
            <w:tcW w:w="8498" w:type="dxa"/>
            <w:vAlign w:val="center"/>
          </w:tcPr>
          <w:p w14:paraId="74BDDEE9">
            <w:pPr>
              <w:pStyle w:val="14"/>
              <w:adjustRightInd w:val="0"/>
              <w:snapToGrid w:val="0"/>
              <w:spacing w:before="0" w:beforeAutospacing="0" w:after="0" w:afterAutospacing="0" w:line="360" w:lineRule="auto"/>
              <w:ind w:left="0" w:right="0"/>
              <w:rPr>
                <w:rFonts w:hint="eastAsia" w:ascii="Times New Roman" w:hAnsi="Times New Roman" w:eastAsia="宋体" w:cs="Times New Roman"/>
                <w:color w:val="auto"/>
                <w:sz w:val="21"/>
                <w:szCs w:val="21"/>
                <w:highlight w:val="none"/>
                <w:lang w:eastAsia="zh-CN"/>
              </w:rPr>
            </w:pPr>
            <w:r>
              <w:rPr>
                <w:rFonts w:hint="eastAsia" w:ascii="Times New Roman" w:hAnsi="Times New Roman" w:cs="Times New Roman"/>
                <w:color w:val="auto"/>
                <w:sz w:val="21"/>
                <w:szCs w:val="21"/>
                <w:highlight w:val="none"/>
                <w:lang w:eastAsia="zh-CN"/>
              </w:rPr>
              <w:t>谈判</w:t>
            </w:r>
            <w:r>
              <w:rPr>
                <w:rFonts w:hint="eastAsia" w:ascii="Times New Roman" w:hAnsi="Times New Roman" w:cs="Times New Roman"/>
                <w:color w:val="auto"/>
                <w:sz w:val="21"/>
                <w:szCs w:val="21"/>
                <w:highlight w:val="none"/>
              </w:rPr>
              <w:t>报价及费用：1.本项目</w:t>
            </w:r>
            <w:r>
              <w:rPr>
                <w:rFonts w:hint="eastAsia" w:ascii="Times New Roman" w:hAnsi="Times New Roman" w:cs="Times New Roman"/>
                <w:color w:val="auto"/>
                <w:sz w:val="21"/>
                <w:szCs w:val="21"/>
                <w:highlight w:val="none"/>
                <w:lang w:val="en-US" w:eastAsia="zh-CN"/>
              </w:rPr>
              <w:t>谈判</w:t>
            </w:r>
            <w:r>
              <w:rPr>
                <w:rFonts w:hint="eastAsia" w:ascii="Times New Roman" w:hAnsi="Times New Roman" w:cs="Times New Roman"/>
                <w:color w:val="auto"/>
                <w:sz w:val="21"/>
                <w:szCs w:val="21"/>
                <w:highlight w:val="none"/>
              </w:rPr>
              <w:t>应以人民币报价；2.不论</w:t>
            </w:r>
            <w:r>
              <w:rPr>
                <w:rFonts w:hint="eastAsia" w:ascii="Times New Roman" w:hAnsi="Times New Roman" w:cs="Times New Roman"/>
                <w:color w:val="auto"/>
                <w:sz w:val="21"/>
                <w:szCs w:val="21"/>
                <w:highlight w:val="none"/>
                <w:lang w:val="en-US" w:eastAsia="zh-CN"/>
              </w:rPr>
              <w:t>谈判</w:t>
            </w:r>
            <w:r>
              <w:rPr>
                <w:rFonts w:hint="eastAsia" w:ascii="Times New Roman" w:hAnsi="Times New Roman" w:cs="Times New Roman"/>
                <w:color w:val="auto"/>
                <w:sz w:val="21"/>
                <w:szCs w:val="21"/>
                <w:highlight w:val="none"/>
              </w:rPr>
              <w:t>结果如何，竞标人均应自行承担所有与</w:t>
            </w:r>
            <w:r>
              <w:rPr>
                <w:rFonts w:hint="eastAsia" w:ascii="Times New Roman" w:hAnsi="Times New Roman" w:cs="Times New Roman"/>
                <w:color w:val="auto"/>
                <w:sz w:val="21"/>
                <w:szCs w:val="21"/>
                <w:highlight w:val="none"/>
                <w:lang w:val="en-US" w:eastAsia="zh-CN"/>
              </w:rPr>
              <w:t>采购</w:t>
            </w:r>
            <w:r>
              <w:rPr>
                <w:rFonts w:hint="eastAsia" w:ascii="Times New Roman" w:hAnsi="Times New Roman" w:cs="Times New Roman"/>
                <w:color w:val="auto"/>
                <w:sz w:val="21"/>
                <w:szCs w:val="21"/>
                <w:highlight w:val="none"/>
              </w:rPr>
              <w:t>有关的全部费用；</w:t>
            </w:r>
            <w:r>
              <w:rPr>
                <w:rFonts w:hint="eastAsia" w:ascii="Times New Roman" w:hAnsi="Times New Roman" w:eastAsia="宋体" w:cs="Times New Roman"/>
                <w:color w:val="auto"/>
                <w:sz w:val="21"/>
                <w:szCs w:val="21"/>
                <w:highlight w:val="none"/>
              </w:rPr>
              <w:t>3.本项目代理服务费</w:t>
            </w:r>
            <w:r>
              <w:rPr>
                <w:rFonts w:hint="eastAsia" w:ascii="Times New Roman" w:hAnsi="Times New Roman" w:eastAsia="宋体" w:cs="Times New Roman"/>
                <w:color w:val="auto"/>
                <w:sz w:val="21"/>
                <w:szCs w:val="21"/>
                <w:highlight w:val="none"/>
                <w:lang w:eastAsia="zh-CN"/>
              </w:rPr>
              <w:t>参照《国家发展改革委关于降低部分建设项目收费标准规范收费行为等有关问题的通知》(发改价格[2011]534号)和桂价费[2011] 55号文件的</w:t>
            </w:r>
            <w:r>
              <w:rPr>
                <w:rFonts w:hint="eastAsia" w:ascii="Times New Roman" w:hAnsi="Times New Roman" w:cs="Times New Roman"/>
                <w:color w:val="auto"/>
                <w:sz w:val="21"/>
                <w:szCs w:val="21"/>
                <w:highlight w:val="none"/>
                <w:lang w:val="en-US" w:eastAsia="zh-CN"/>
              </w:rPr>
              <w:t>采购</w:t>
            </w:r>
            <w:r>
              <w:rPr>
                <w:rFonts w:hint="eastAsia" w:ascii="Times New Roman" w:hAnsi="Times New Roman" w:eastAsia="宋体" w:cs="Times New Roman"/>
                <w:color w:val="auto"/>
                <w:sz w:val="21"/>
                <w:szCs w:val="21"/>
                <w:highlight w:val="none"/>
                <w:lang w:eastAsia="zh-CN"/>
              </w:rPr>
              <w:t>代理服务费收费标准的</w:t>
            </w:r>
            <w:r>
              <w:rPr>
                <w:rFonts w:hint="eastAsia" w:ascii="Times New Roman" w:hAnsi="Times New Roman" w:cs="Times New Roman"/>
                <w:color w:val="auto"/>
                <w:sz w:val="21"/>
                <w:szCs w:val="21"/>
                <w:highlight w:val="none"/>
                <w:lang w:val="en-US" w:eastAsia="zh-CN"/>
              </w:rPr>
              <w:t>成交</w:t>
            </w:r>
            <w:r>
              <w:rPr>
                <w:rFonts w:hint="eastAsia" w:ascii="Times New Roman" w:hAnsi="Times New Roman" w:cs="Times New Roman"/>
                <w:color w:val="auto"/>
                <w:sz w:val="21"/>
                <w:szCs w:val="21"/>
                <w:highlight w:val="none"/>
                <w:lang w:eastAsia="zh-CN"/>
              </w:rPr>
              <w:t>价</w:t>
            </w:r>
            <w:r>
              <w:rPr>
                <w:rFonts w:hint="default" w:ascii="Arial" w:hAnsi="Arial" w:cs="Arial"/>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1.5%</w:t>
            </w:r>
            <w:r>
              <w:rPr>
                <w:rFonts w:hint="eastAsia" w:ascii="Times New Roman" w:hAnsi="Times New Roman" w:eastAsia="宋体" w:cs="Times New Roman"/>
                <w:color w:val="auto"/>
                <w:sz w:val="21"/>
                <w:szCs w:val="21"/>
                <w:highlight w:val="none"/>
              </w:rPr>
              <w:t>向</w:t>
            </w:r>
            <w:r>
              <w:rPr>
                <w:rFonts w:hint="eastAsia" w:ascii="Times New Roman" w:hAnsi="Times New Roman" w:cs="Times New Roman"/>
                <w:color w:val="auto"/>
                <w:sz w:val="21"/>
                <w:szCs w:val="21"/>
                <w:highlight w:val="none"/>
                <w:lang w:val="en-US" w:eastAsia="zh-CN"/>
              </w:rPr>
              <w:t>成交供应商</w:t>
            </w:r>
            <w:r>
              <w:rPr>
                <w:rFonts w:hint="eastAsia" w:ascii="Times New Roman" w:hAnsi="Times New Roman" w:eastAsia="宋体" w:cs="Times New Roman"/>
                <w:color w:val="auto"/>
                <w:sz w:val="21"/>
                <w:szCs w:val="21"/>
                <w:highlight w:val="none"/>
              </w:rPr>
              <w:t>收取服务费。</w:t>
            </w:r>
            <w:r>
              <w:rPr>
                <w:rFonts w:hint="eastAsia" w:ascii="Times New Roman" w:hAnsi="Times New Roman" w:cs="Times New Roman"/>
                <w:color w:val="auto"/>
                <w:sz w:val="21"/>
                <w:szCs w:val="21"/>
                <w:highlight w:val="none"/>
                <w:shd w:val="clear" w:color="auto" w:fill="auto"/>
                <w:lang w:eastAsia="zh-CN"/>
              </w:rPr>
              <w:t>。</w:t>
            </w:r>
          </w:p>
        </w:tc>
      </w:tr>
    </w:tbl>
    <w:p w14:paraId="110B7FE9">
      <w:pPr>
        <w:spacing w:line="360" w:lineRule="auto"/>
        <w:rPr>
          <w:b/>
          <w:color w:val="auto"/>
          <w:sz w:val="32"/>
          <w:highlight w:val="none"/>
        </w:rPr>
      </w:pPr>
      <w:r>
        <w:rPr>
          <w:b/>
          <w:color w:val="auto"/>
          <w:sz w:val="32"/>
          <w:highlight w:val="none"/>
        </w:rPr>
        <w:br w:type="page"/>
      </w:r>
    </w:p>
    <w:p w14:paraId="777A3F92">
      <w:pPr>
        <w:spacing w:before="33" w:line="360" w:lineRule="auto"/>
        <w:ind w:right="52"/>
        <w:jc w:val="center"/>
        <w:rPr>
          <w:rFonts w:hint="eastAsia" w:eastAsia="宋体"/>
          <w:b/>
          <w:color w:val="auto"/>
          <w:sz w:val="32"/>
          <w:highlight w:val="none"/>
          <w:lang w:val="en-US" w:eastAsia="zh-CN"/>
        </w:rPr>
      </w:pPr>
      <w:r>
        <w:rPr>
          <w:rFonts w:hint="eastAsia"/>
          <w:b/>
          <w:color w:val="auto"/>
          <w:sz w:val="32"/>
          <w:highlight w:val="none"/>
          <w:lang w:eastAsia="zh-CN"/>
        </w:rPr>
        <w:t>谈判</w:t>
      </w:r>
      <w:r>
        <w:rPr>
          <w:b/>
          <w:color w:val="auto"/>
          <w:sz w:val="32"/>
          <w:highlight w:val="none"/>
        </w:rPr>
        <w:t>须知</w:t>
      </w:r>
      <w:r>
        <w:rPr>
          <w:rFonts w:hint="eastAsia"/>
          <w:b/>
          <w:color w:val="auto"/>
          <w:sz w:val="32"/>
          <w:highlight w:val="none"/>
          <w:lang w:val="en-US" w:eastAsia="zh-CN"/>
        </w:rPr>
        <w:t>正文</w:t>
      </w:r>
    </w:p>
    <w:p w14:paraId="27D366E2">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一、总　则</w:t>
      </w:r>
    </w:p>
    <w:p w14:paraId="6CA1B47F">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 适用范围</w:t>
      </w:r>
    </w:p>
    <w:p w14:paraId="35CF6694">
      <w:pPr>
        <w:tabs>
          <w:tab w:val="left" w:pos="9639"/>
          <w:tab w:val="left" w:pos="9746"/>
        </w:tabs>
        <w:adjustRightInd w:val="0"/>
        <w:snapToGrid w:val="0"/>
        <w:spacing w:line="360" w:lineRule="auto"/>
        <w:ind w:firstLine="420" w:firstLineChars="200"/>
        <w:rPr>
          <w:rFonts w:hint="eastAsia" w:cs="宋体"/>
          <w:color w:val="auto"/>
          <w:kern w:val="0"/>
          <w:sz w:val="21"/>
          <w:szCs w:val="21"/>
          <w:highlight w:val="none"/>
          <w:lang w:val="en-US" w:eastAsia="zh-CN" w:bidi="ar-SA"/>
        </w:rPr>
      </w:pPr>
      <w:r>
        <w:rPr>
          <w:rFonts w:hint="eastAsia"/>
          <w:color w:val="auto"/>
          <w:sz w:val="21"/>
          <w:szCs w:val="21"/>
          <w:highlight w:val="none"/>
        </w:rPr>
        <w:t>1.1项目名称：</w:t>
      </w:r>
      <w:r>
        <w:rPr>
          <w:rFonts w:hint="eastAsia" w:cs="宋体"/>
          <w:color w:val="auto"/>
          <w:kern w:val="0"/>
          <w:sz w:val="21"/>
          <w:szCs w:val="21"/>
          <w:highlight w:val="none"/>
          <w:lang w:val="en-US" w:eastAsia="zh-CN" w:bidi="ar-SA"/>
        </w:rPr>
        <w:t>广西华盛集团北海裕泰工艺有限责任公司采购高速缝盘机项目</w:t>
      </w:r>
    </w:p>
    <w:p w14:paraId="6BA2D344">
      <w:pPr>
        <w:tabs>
          <w:tab w:val="left" w:pos="9639"/>
          <w:tab w:val="left" w:pos="9746"/>
        </w:tabs>
        <w:adjustRightInd w:val="0"/>
        <w:snapToGrid w:val="0"/>
        <w:spacing w:line="360" w:lineRule="auto"/>
        <w:ind w:firstLine="420" w:firstLineChars="200"/>
        <w:rPr>
          <w:rFonts w:hint="eastAsia" w:eastAsia="宋体" w:cs="Times New Roman"/>
          <w:color w:val="auto"/>
          <w:sz w:val="21"/>
          <w:szCs w:val="21"/>
          <w:highlight w:val="none"/>
          <w:lang w:val="en-US" w:eastAsia="zh-CN"/>
        </w:rPr>
      </w:pPr>
      <w:r>
        <w:rPr>
          <w:rFonts w:hint="eastAsia" w:cs="Times New Roman"/>
          <w:color w:val="auto"/>
          <w:sz w:val="21"/>
          <w:szCs w:val="21"/>
          <w:highlight w:val="none"/>
        </w:rPr>
        <w:t>项目编号：</w:t>
      </w:r>
      <w:r>
        <w:rPr>
          <w:rFonts w:hint="eastAsia"/>
          <w:color w:val="auto"/>
          <w:sz w:val="21"/>
          <w:szCs w:val="21"/>
          <w:highlight w:val="none"/>
          <w:lang w:eastAsia="zh-CN"/>
        </w:rPr>
        <w:t>GXRZBH-2024-028</w:t>
      </w:r>
    </w:p>
    <w:p w14:paraId="206462EE">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本文件仅适用于本文件中所叙述的</w:t>
      </w:r>
      <w:r>
        <w:rPr>
          <w:rFonts w:hint="eastAsia"/>
          <w:color w:val="auto"/>
          <w:sz w:val="21"/>
          <w:szCs w:val="21"/>
          <w:highlight w:val="none"/>
          <w:lang w:eastAsia="zh-CN"/>
        </w:rPr>
        <w:t>货物</w:t>
      </w:r>
      <w:r>
        <w:rPr>
          <w:rFonts w:hint="eastAsia"/>
          <w:color w:val="auto"/>
          <w:sz w:val="21"/>
          <w:szCs w:val="21"/>
          <w:highlight w:val="none"/>
        </w:rPr>
        <w:t>类采购项目。</w:t>
      </w:r>
    </w:p>
    <w:p w14:paraId="4A97F538">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 定义</w:t>
      </w:r>
    </w:p>
    <w:p w14:paraId="45138736">
      <w:pPr>
        <w:adjustRightInd w:val="0"/>
        <w:snapToGrid w:val="0"/>
        <w:spacing w:line="360" w:lineRule="auto"/>
        <w:ind w:firstLine="420" w:firstLineChars="200"/>
        <w:rPr>
          <w:rFonts w:hint="eastAsia" w:eastAsia="宋体"/>
          <w:color w:val="auto"/>
          <w:sz w:val="21"/>
          <w:szCs w:val="21"/>
          <w:highlight w:val="none"/>
          <w:u w:val="single"/>
          <w:lang w:eastAsia="zh-CN"/>
        </w:rPr>
      </w:pPr>
      <w:r>
        <w:rPr>
          <w:rFonts w:hint="eastAsia"/>
          <w:color w:val="auto"/>
          <w:sz w:val="21"/>
          <w:szCs w:val="21"/>
          <w:highlight w:val="none"/>
        </w:rPr>
        <w:t>2.1“采购人”是指：</w:t>
      </w:r>
      <w:r>
        <w:rPr>
          <w:rFonts w:hint="eastAsia" w:cs="宋体"/>
          <w:color w:val="auto"/>
          <w:kern w:val="1"/>
          <w:sz w:val="21"/>
          <w:szCs w:val="21"/>
          <w:highlight w:val="none"/>
          <w:lang w:val="en-US" w:eastAsia="zh-CN"/>
        </w:rPr>
        <w:t>广西华盛集团北海裕泰工艺有限责任公司</w:t>
      </w:r>
    </w:p>
    <w:p w14:paraId="1C967C94">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2.2“采购代理机构”是指：广西瑞真工程造价咨询有限责任公司(以下简称“本单位”)。</w:t>
      </w:r>
    </w:p>
    <w:p w14:paraId="6237107F">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2.3“供应商”是指响应本文件要求，参加</w:t>
      </w:r>
      <w:r>
        <w:rPr>
          <w:rFonts w:hint="eastAsia"/>
          <w:color w:val="auto"/>
          <w:sz w:val="21"/>
          <w:szCs w:val="21"/>
          <w:highlight w:val="none"/>
          <w:lang w:eastAsia="zh-CN"/>
        </w:rPr>
        <w:t>谈判</w:t>
      </w:r>
      <w:r>
        <w:rPr>
          <w:rFonts w:hint="eastAsia"/>
          <w:color w:val="auto"/>
          <w:sz w:val="21"/>
          <w:szCs w:val="21"/>
          <w:highlight w:val="none"/>
        </w:rPr>
        <w:t>的法人组织。如果该供应商在本次</w:t>
      </w:r>
      <w:r>
        <w:rPr>
          <w:rFonts w:hint="eastAsia"/>
          <w:color w:val="auto"/>
          <w:sz w:val="21"/>
          <w:szCs w:val="21"/>
          <w:highlight w:val="none"/>
          <w:lang w:eastAsia="zh-CN"/>
        </w:rPr>
        <w:t>谈判</w:t>
      </w:r>
      <w:r>
        <w:rPr>
          <w:rFonts w:hint="eastAsia"/>
          <w:color w:val="auto"/>
          <w:sz w:val="21"/>
          <w:szCs w:val="21"/>
          <w:highlight w:val="none"/>
        </w:rPr>
        <w:t>中成交,即成为“成交供应商”。</w:t>
      </w:r>
    </w:p>
    <w:p w14:paraId="34D70A2B">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2.4“货物”是指各种形态和种类的物品，包括原材料、燃料、设备、产品等。</w:t>
      </w:r>
    </w:p>
    <w:p w14:paraId="12665F15">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2.5“服务”是指除货物和工程以外的其他政府采购对象。</w:t>
      </w:r>
    </w:p>
    <w:p w14:paraId="4BFE573F">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2.6“竞争性</w:t>
      </w:r>
      <w:r>
        <w:rPr>
          <w:rFonts w:hint="eastAsia"/>
          <w:color w:val="auto"/>
          <w:sz w:val="21"/>
          <w:szCs w:val="21"/>
          <w:highlight w:val="none"/>
          <w:lang w:eastAsia="zh-CN"/>
        </w:rPr>
        <w:t>谈判</w:t>
      </w:r>
      <w:r>
        <w:rPr>
          <w:rFonts w:hint="eastAsia"/>
          <w:color w:val="auto"/>
          <w:sz w:val="21"/>
          <w:szCs w:val="21"/>
          <w:highlight w:val="none"/>
        </w:rPr>
        <w:t>响应文件”是指：供应商根据本文件要求，编制包含报价、技术和服务等所有内容的文件。</w:t>
      </w:r>
    </w:p>
    <w:p w14:paraId="004BD626">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3. 供应商资格条件</w:t>
      </w:r>
    </w:p>
    <w:p w14:paraId="75C64C05">
      <w:pPr>
        <w:pStyle w:val="58"/>
        <w:keepNext w:val="0"/>
        <w:keepLines w:val="0"/>
        <w:pageBreakBefore w:val="0"/>
        <w:widowControl/>
        <w:kinsoku/>
        <w:wordWrap/>
        <w:overflowPunct/>
        <w:topLinePunct w:val="0"/>
        <w:autoSpaceDE/>
        <w:autoSpaceDN/>
        <w:bidi w:val="0"/>
        <w:snapToGrid w:val="0"/>
        <w:spacing w:line="360" w:lineRule="auto"/>
        <w:ind w:firstLine="420"/>
        <w:rPr>
          <w:rStyle w:val="55"/>
          <w:rFonts w:hint="eastAsia" w:asciiTheme="majorEastAsia" w:hAnsiTheme="majorEastAsia" w:eastAsiaTheme="majorEastAsia" w:cstheme="majorEastAsia"/>
          <w:bCs/>
          <w:color w:val="auto"/>
          <w:sz w:val="21"/>
          <w:szCs w:val="21"/>
          <w:highlight w:val="none"/>
        </w:rPr>
      </w:pPr>
      <w:r>
        <w:rPr>
          <w:rStyle w:val="55"/>
          <w:rFonts w:hint="eastAsia" w:asciiTheme="majorEastAsia" w:hAnsiTheme="majorEastAsia" w:eastAsiaTheme="majorEastAsia" w:cstheme="majorEastAsia"/>
          <w:color w:val="auto"/>
          <w:sz w:val="21"/>
          <w:szCs w:val="21"/>
          <w:highlight w:val="none"/>
        </w:rPr>
        <w:t>3.1</w:t>
      </w:r>
      <w:r>
        <w:rPr>
          <w:rStyle w:val="55"/>
          <w:rFonts w:hint="eastAsia" w:asciiTheme="majorEastAsia" w:hAnsiTheme="majorEastAsia" w:eastAsiaTheme="majorEastAsia" w:cstheme="majorEastAsia"/>
          <w:bCs/>
          <w:color w:val="auto"/>
          <w:sz w:val="21"/>
          <w:szCs w:val="21"/>
          <w:highlight w:val="none"/>
        </w:rPr>
        <w:t>供应商资格：谈判供应商资格：具备《中华人民共和国政府采购法》第二十二条【（一）具有独立承当民事责任的能力；（二）具有良好的商业信誉和健全的财务制度；（三）具有履行合同所必需的设备和专业技术能力；（四）有依法缴纳税收和社会保障资金的良好记录；（五）参加政府采购活动前三年内，在经营活动中没有重大的违法记录；（六）法律、行政法规规定的其他条件。】所规定的条件，且承诺履行谈判文件的各项规定</w:t>
      </w:r>
      <w:r>
        <w:rPr>
          <w:rStyle w:val="55"/>
          <w:rFonts w:hint="eastAsia" w:asciiTheme="majorEastAsia" w:hAnsiTheme="majorEastAsia" w:eastAsiaTheme="majorEastAsia" w:cstheme="majorEastAsia"/>
          <w:color w:val="auto"/>
          <w:sz w:val="21"/>
          <w:szCs w:val="21"/>
          <w:highlight w:val="none"/>
        </w:rPr>
        <w:t>的供应商均可参加</w:t>
      </w:r>
      <w:r>
        <w:rPr>
          <w:rStyle w:val="55"/>
          <w:rFonts w:hint="eastAsia" w:asciiTheme="majorEastAsia" w:hAnsiTheme="majorEastAsia" w:eastAsiaTheme="majorEastAsia" w:cstheme="majorEastAsia"/>
          <w:bCs/>
          <w:color w:val="auto"/>
          <w:sz w:val="21"/>
          <w:szCs w:val="21"/>
          <w:highlight w:val="none"/>
        </w:rPr>
        <w:t>。</w:t>
      </w:r>
    </w:p>
    <w:p w14:paraId="065F476B">
      <w:pPr>
        <w:pStyle w:val="58"/>
        <w:keepNext w:val="0"/>
        <w:keepLines w:val="0"/>
        <w:pageBreakBefore w:val="0"/>
        <w:widowControl/>
        <w:kinsoku/>
        <w:wordWrap/>
        <w:overflowPunct/>
        <w:topLinePunct w:val="0"/>
        <w:autoSpaceDE/>
        <w:autoSpaceDN/>
        <w:bidi w:val="0"/>
        <w:snapToGrid w:val="0"/>
        <w:spacing w:line="360" w:lineRule="auto"/>
        <w:ind w:firstLine="420"/>
        <w:rPr>
          <w:rStyle w:val="55"/>
          <w:rFonts w:hint="eastAsia" w:asciiTheme="majorEastAsia" w:hAnsiTheme="majorEastAsia" w:eastAsiaTheme="majorEastAsia" w:cstheme="majorEastAsia"/>
          <w:bCs/>
          <w:color w:val="auto"/>
          <w:sz w:val="21"/>
          <w:szCs w:val="21"/>
          <w:highlight w:val="none"/>
        </w:rPr>
      </w:pPr>
      <w:r>
        <w:rPr>
          <w:rStyle w:val="55"/>
          <w:rFonts w:hint="eastAsia" w:asciiTheme="majorEastAsia" w:hAnsiTheme="majorEastAsia" w:eastAsiaTheme="majorEastAsia" w:cstheme="majorEastAsia"/>
          <w:bCs/>
          <w:color w:val="auto"/>
          <w:sz w:val="21"/>
          <w:szCs w:val="21"/>
          <w:highlight w:val="none"/>
        </w:rPr>
        <w:t>3.2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62DDEC44">
      <w:pPr>
        <w:pStyle w:val="58"/>
        <w:keepNext w:val="0"/>
        <w:keepLines w:val="0"/>
        <w:pageBreakBefore w:val="0"/>
        <w:widowControl/>
        <w:kinsoku/>
        <w:wordWrap/>
        <w:overflowPunct/>
        <w:topLinePunct w:val="0"/>
        <w:autoSpaceDE/>
        <w:autoSpaceDN/>
        <w:bidi w:val="0"/>
        <w:snapToGrid w:val="0"/>
        <w:spacing w:line="360" w:lineRule="auto"/>
        <w:ind w:firstLine="420"/>
        <w:rPr>
          <w:rStyle w:val="55"/>
          <w:rFonts w:hint="eastAsia" w:asciiTheme="majorEastAsia" w:hAnsiTheme="majorEastAsia" w:eastAsiaTheme="majorEastAsia" w:cstheme="majorEastAsia"/>
          <w:bCs/>
          <w:color w:val="auto"/>
          <w:sz w:val="21"/>
          <w:szCs w:val="21"/>
          <w:highlight w:val="none"/>
        </w:rPr>
      </w:pPr>
      <w:r>
        <w:rPr>
          <w:rStyle w:val="55"/>
          <w:rFonts w:hint="eastAsia" w:asciiTheme="majorEastAsia" w:hAnsiTheme="majorEastAsia" w:eastAsiaTheme="majorEastAsia" w:cstheme="majorEastAsia"/>
          <w:bCs/>
          <w:color w:val="auto"/>
          <w:sz w:val="21"/>
          <w:szCs w:val="21"/>
          <w:highlight w:val="none"/>
        </w:rPr>
        <w:t>3.3参加政府采购活动前三年内，在经营活动中没有重大违法记录和不良信用记录；【被列入失信被执行人、重大税收违法案件当事人名单、政府采购严重违法失信行为记录名单及其他不符合《中华人民共和国政府采购法》第二十二条规定条件的供应商，将被拒绝其参与本次政府采购活动。供应商在“信用中国”网站和中国政府采购网查询相关供应商主体信用记录，同时须在响应文件中将查询结果截图加盖单位公章如实报告</w:t>
      </w:r>
      <w:r>
        <w:rPr>
          <w:rStyle w:val="55"/>
          <w:rFonts w:hint="eastAsia" w:asciiTheme="majorEastAsia" w:hAnsiTheme="majorEastAsia" w:eastAsiaTheme="majorEastAsia" w:cstheme="majorEastAsia"/>
          <w:bCs/>
          <w:color w:val="auto"/>
          <w:sz w:val="21"/>
          <w:szCs w:val="21"/>
          <w:highlight w:val="none"/>
          <w:lang w:val="en-US"/>
        </w:rPr>
        <w:t>谈判</w:t>
      </w:r>
      <w:r>
        <w:rPr>
          <w:rStyle w:val="55"/>
          <w:rFonts w:hint="eastAsia" w:asciiTheme="majorEastAsia" w:hAnsiTheme="majorEastAsia" w:eastAsiaTheme="majorEastAsia" w:cstheme="majorEastAsia"/>
          <w:bCs/>
          <w:color w:val="auto"/>
          <w:sz w:val="21"/>
          <w:szCs w:val="21"/>
          <w:highlight w:val="none"/>
        </w:rPr>
        <w:t>小组】。</w:t>
      </w:r>
    </w:p>
    <w:p w14:paraId="2E6B45EC">
      <w:pPr>
        <w:pStyle w:val="58"/>
        <w:keepNext w:val="0"/>
        <w:keepLines w:val="0"/>
        <w:pageBreakBefore w:val="0"/>
        <w:widowControl/>
        <w:kinsoku/>
        <w:wordWrap/>
        <w:overflowPunct/>
        <w:topLinePunct w:val="0"/>
        <w:autoSpaceDE/>
        <w:autoSpaceDN/>
        <w:bidi w:val="0"/>
        <w:snapToGrid w:val="0"/>
        <w:spacing w:line="360" w:lineRule="auto"/>
        <w:ind w:firstLine="420"/>
        <w:rPr>
          <w:rStyle w:val="55"/>
          <w:rFonts w:hint="eastAsia" w:asciiTheme="majorEastAsia" w:hAnsiTheme="majorEastAsia" w:eastAsiaTheme="majorEastAsia" w:cstheme="majorEastAsia"/>
          <w:bCs/>
          <w:color w:val="auto"/>
          <w:sz w:val="21"/>
          <w:szCs w:val="21"/>
          <w:highlight w:val="none"/>
        </w:rPr>
      </w:pPr>
      <w:r>
        <w:rPr>
          <w:rStyle w:val="55"/>
          <w:rFonts w:hint="eastAsia" w:asciiTheme="majorEastAsia" w:hAnsiTheme="majorEastAsia" w:eastAsiaTheme="majorEastAsia" w:cstheme="majorEastAsia"/>
          <w:bCs/>
          <w:color w:val="auto"/>
          <w:sz w:val="21"/>
          <w:szCs w:val="21"/>
          <w:highlight w:val="none"/>
        </w:rPr>
        <w:t>3.4本项目不接受联合体</w:t>
      </w:r>
      <w:r>
        <w:rPr>
          <w:rStyle w:val="55"/>
          <w:rFonts w:hint="eastAsia" w:asciiTheme="majorEastAsia" w:hAnsiTheme="majorEastAsia" w:eastAsiaTheme="majorEastAsia" w:cstheme="majorEastAsia"/>
          <w:bCs/>
          <w:color w:val="auto"/>
          <w:sz w:val="21"/>
          <w:szCs w:val="21"/>
          <w:highlight w:val="none"/>
          <w:lang w:val="en-US"/>
        </w:rPr>
        <w:t>竞标</w:t>
      </w:r>
      <w:r>
        <w:rPr>
          <w:rStyle w:val="55"/>
          <w:rFonts w:hint="eastAsia" w:asciiTheme="majorEastAsia" w:hAnsiTheme="majorEastAsia" w:eastAsiaTheme="majorEastAsia" w:cstheme="majorEastAsia"/>
          <w:bCs/>
          <w:color w:val="auto"/>
          <w:sz w:val="21"/>
          <w:szCs w:val="21"/>
          <w:highlight w:val="none"/>
        </w:rPr>
        <w:t>。</w:t>
      </w:r>
    </w:p>
    <w:p w14:paraId="36FE8647">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 xml:space="preserve">4. </w:t>
      </w:r>
      <w:r>
        <w:rPr>
          <w:rFonts w:hint="eastAsia"/>
          <w:b/>
          <w:color w:val="auto"/>
          <w:sz w:val="21"/>
          <w:szCs w:val="21"/>
          <w:highlight w:val="none"/>
          <w:lang w:eastAsia="zh-CN"/>
        </w:rPr>
        <w:t>谈判</w:t>
      </w:r>
      <w:r>
        <w:rPr>
          <w:rFonts w:hint="eastAsia"/>
          <w:b/>
          <w:color w:val="auto"/>
          <w:sz w:val="21"/>
          <w:szCs w:val="21"/>
          <w:highlight w:val="none"/>
        </w:rPr>
        <w:t>费用、竞争性</w:t>
      </w:r>
      <w:r>
        <w:rPr>
          <w:rFonts w:hint="eastAsia"/>
          <w:b/>
          <w:color w:val="auto"/>
          <w:sz w:val="21"/>
          <w:szCs w:val="21"/>
          <w:highlight w:val="none"/>
          <w:lang w:eastAsia="zh-CN"/>
        </w:rPr>
        <w:t>谈判</w:t>
      </w:r>
      <w:r>
        <w:rPr>
          <w:rFonts w:hint="eastAsia"/>
          <w:b/>
          <w:color w:val="auto"/>
          <w:sz w:val="21"/>
          <w:szCs w:val="21"/>
          <w:highlight w:val="none"/>
        </w:rPr>
        <w:t>公告、竞争性</w:t>
      </w:r>
      <w:r>
        <w:rPr>
          <w:rFonts w:hint="eastAsia"/>
          <w:b/>
          <w:color w:val="auto"/>
          <w:sz w:val="21"/>
          <w:szCs w:val="21"/>
          <w:highlight w:val="none"/>
          <w:lang w:eastAsia="zh-CN"/>
        </w:rPr>
        <w:t>谈判</w:t>
      </w:r>
      <w:r>
        <w:rPr>
          <w:rFonts w:hint="eastAsia"/>
          <w:b/>
          <w:color w:val="auto"/>
          <w:sz w:val="21"/>
          <w:szCs w:val="21"/>
          <w:highlight w:val="none"/>
        </w:rPr>
        <w:t>文件的澄清和修改</w:t>
      </w:r>
    </w:p>
    <w:p w14:paraId="73690C08">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4.1</w:t>
      </w:r>
      <w:r>
        <w:rPr>
          <w:rFonts w:hint="eastAsia"/>
          <w:color w:val="auto"/>
          <w:sz w:val="21"/>
          <w:szCs w:val="21"/>
          <w:highlight w:val="none"/>
          <w:lang w:eastAsia="zh-CN"/>
        </w:rPr>
        <w:t>谈判</w:t>
      </w:r>
      <w:r>
        <w:rPr>
          <w:rFonts w:hint="eastAsia"/>
          <w:color w:val="auto"/>
          <w:sz w:val="21"/>
          <w:szCs w:val="21"/>
          <w:highlight w:val="none"/>
        </w:rPr>
        <w:t>费用：供应商应自行承担所有与编写和提交竞争性</w:t>
      </w:r>
      <w:r>
        <w:rPr>
          <w:rFonts w:hint="eastAsia"/>
          <w:color w:val="auto"/>
          <w:sz w:val="21"/>
          <w:szCs w:val="21"/>
          <w:highlight w:val="none"/>
          <w:lang w:eastAsia="zh-CN"/>
        </w:rPr>
        <w:t>谈判</w:t>
      </w:r>
      <w:r>
        <w:rPr>
          <w:rFonts w:hint="eastAsia"/>
          <w:color w:val="auto"/>
          <w:sz w:val="21"/>
          <w:szCs w:val="21"/>
          <w:highlight w:val="none"/>
        </w:rPr>
        <w:t>响应文件有关的费用，不论</w:t>
      </w:r>
      <w:r>
        <w:rPr>
          <w:rFonts w:hint="eastAsia"/>
          <w:color w:val="auto"/>
          <w:sz w:val="21"/>
          <w:szCs w:val="21"/>
          <w:highlight w:val="none"/>
          <w:lang w:eastAsia="zh-CN"/>
        </w:rPr>
        <w:t>谈判</w:t>
      </w:r>
      <w:r>
        <w:rPr>
          <w:rFonts w:hint="eastAsia"/>
          <w:color w:val="auto"/>
          <w:sz w:val="21"/>
          <w:szCs w:val="21"/>
          <w:highlight w:val="none"/>
        </w:rPr>
        <w:t>结果如何，采购人和本单位在任何情况下无义务和责任承担此类费用。</w:t>
      </w:r>
    </w:p>
    <w:p w14:paraId="1CF8A028">
      <w:pPr>
        <w:pStyle w:val="21"/>
        <w:spacing w:before="75" w:beforeAutospacing="0" w:after="75" w:afterAutospacing="0" w:line="360" w:lineRule="auto"/>
        <w:ind w:firstLine="420" w:firstLineChars="200"/>
        <w:rPr>
          <w:color w:val="auto"/>
          <w:sz w:val="21"/>
          <w:szCs w:val="21"/>
          <w:highlight w:val="none"/>
        </w:rPr>
      </w:pPr>
      <w:r>
        <w:rPr>
          <w:rFonts w:hint="eastAsia"/>
          <w:color w:val="auto"/>
          <w:sz w:val="21"/>
          <w:szCs w:val="21"/>
          <w:highlight w:val="none"/>
        </w:rPr>
        <w:t>4.2竞争性</w:t>
      </w:r>
      <w:r>
        <w:rPr>
          <w:rFonts w:hint="eastAsia"/>
          <w:color w:val="auto"/>
          <w:sz w:val="21"/>
          <w:szCs w:val="21"/>
          <w:highlight w:val="none"/>
          <w:lang w:eastAsia="zh-CN"/>
        </w:rPr>
        <w:t>谈判</w:t>
      </w:r>
      <w:r>
        <w:rPr>
          <w:rFonts w:hint="eastAsia"/>
          <w:color w:val="auto"/>
          <w:sz w:val="21"/>
          <w:szCs w:val="21"/>
          <w:highlight w:val="none"/>
        </w:rPr>
        <w:t>公告：</w:t>
      </w:r>
      <w:r>
        <w:rPr>
          <w:rFonts w:hint="eastAsia" w:ascii="宋体" w:hAnsi="宋体" w:eastAsia="宋体" w:cs="宋体"/>
          <w:b w:val="0"/>
          <w:bCs w:val="0"/>
          <w:color w:val="auto"/>
          <w:kern w:val="2"/>
          <w:sz w:val="21"/>
          <w:szCs w:val="21"/>
          <w:lang w:val="en-US" w:eastAsia="zh-CN"/>
        </w:rPr>
        <w:t>中国采购与招标网（www.chinabidding.com.cn）中国政府采购网（www.ccgp.gov.cn）。广西瑞真工程造价咨询有限责任公司http://www.gxruizhen.com/。</w:t>
      </w:r>
      <w:r>
        <w:rPr>
          <w:rFonts w:hint="eastAsia"/>
          <w:color w:val="auto"/>
          <w:sz w:val="21"/>
          <w:szCs w:val="21"/>
          <w:highlight w:val="none"/>
          <w:lang w:val="en-US"/>
        </w:rPr>
        <w:t>上发布</w:t>
      </w:r>
      <w:r>
        <w:rPr>
          <w:rFonts w:hint="eastAsia"/>
          <w:color w:val="auto"/>
          <w:sz w:val="21"/>
          <w:szCs w:val="21"/>
          <w:highlight w:val="none"/>
        </w:rPr>
        <w:t>。</w:t>
      </w:r>
    </w:p>
    <w:p w14:paraId="7FBBC4C1">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4.3竞争性</w:t>
      </w:r>
      <w:r>
        <w:rPr>
          <w:rFonts w:hint="eastAsia"/>
          <w:color w:val="auto"/>
          <w:sz w:val="21"/>
          <w:szCs w:val="21"/>
          <w:highlight w:val="none"/>
          <w:lang w:eastAsia="zh-CN"/>
        </w:rPr>
        <w:t>谈判</w:t>
      </w:r>
      <w:r>
        <w:rPr>
          <w:rFonts w:hint="eastAsia"/>
          <w:color w:val="auto"/>
          <w:sz w:val="21"/>
          <w:szCs w:val="21"/>
          <w:highlight w:val="none"/>
        </w:rPr>
        <w:t>文件的澄清和修改：</w:t>
      </w:r>
    </w:p>
    <w:p w14:paraId="386C7FE1">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4.3.1</w:t>
      </w:r>
      <w:r>
        <w:rPr>
          <w:rFonts w:hint="eastAsia" w:hAnsi="宋体"/>
          <w:bCs/>
          <w:color w:val="auto"/>
          <w:sz w:val="21"/>
          <w:highlight w:val="none"/>
        </w:rPr>
        <w:t>供应商应认真审核《采购需求》中的服务要求，如发现采购需求中服务要求有误或要求不合理的，供应商必须在规定的时间前要求澄清，否则，由此产生的后果由供应商负责。</w:t>
      </w:r>
    </w:p>
    <w:p w14:paraId="38897AE2">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4.3.2任何要求澄清竞争性</w:t>
      </w:r>
      <w:r>
        <w:rPr>
          <w:rFonts w:hint="eastAsia" w:hAnsi="宋体"/>
          <w:color w:val="auto"/>
          <w:sz w:val="21"/>
          <w:highlight w:val="none"/>
          <w:lang w:eastAsia="zh-CN"/>
        </w:rPr>
        <w:t>谈判</w:t>
      </w:r>
      <w:r>
        <w:rPr>
          <w:rFonts w:hint="eastAsia" w:hAnsi="宋体"/>
          <w:color w:val="auto"/>
          <w:sz w:val="21"/>
          <w:highlight w:val="none"/>
        </w:rPr>
        <w:t>文件的供应商，均应在响应文件递交截止日期三日前的正常工作时间以传真等书面形式通知本单位，同时认定其他澄清方式为无效。本单位将以书面形式予以答复。</w:t>
      </w:r>
    </w:p>
    <w:p w14:paraId="18799389">
      <w:pPr>
        <w:pStyle w:val="21"/>
        <w:spacing w:before="75" w:beforeAutospacing="0" w:after="75" w:afterAutospacing="0" w:line="360" w:lineRule="auto"/>
        <w:ind w:firstLine="420" w:firstLineChars="200"/>
        <w:rPr>
          <w:rFonts w:hint="eastAsia" w:ascii="宋体" w:hAnsi="宋体" w:eastAsia="宋体" w:cs="Courier New"/>
          <w:color w:val="auto"/>
          <w:sz w:val="21"/>
          <w:szCs w:val="21"/>
          <w:highlight w:val="none"/>
          <w:lang w:val="zh-CN" w:eastAsia="zh-CN" w:bidi="zh-CN"/>
        </w:rPr>
      </w:pPr>
      <w:r>
        <w:rPr>
          <w:rFonts w:hint="eastAsia" w:ascii="宋体" w:hAnsi="宋体" w:eastAsia="宋体" w:cs="Courier New"/>
          <w:color w:val="auto"/>
          <w:sz w:val="21"/>
          <w:szCs w:val="21"/>
          <w:highlight w:val="none"/>
          <w:lang w:val="zh-CN" w:eastAsia="zh-CN" w:bidi="zh-CN"/>
        </w:rPr>
        <w:t>4.3.3本单位对已发出的</w:t>
      </w:r>
      <w:r>
        <w:rPr>
          <w:rFonts w:hint="eastAsia" w:cs="Courier New"/>
          <w:color w:val="auto"/>
          <w:sz w:val="21"/>
          <w:szCs w:val="21"/>
          <w:highlight w:val="none"/>
          <w:lang w:val="zh-CN" w:eastAsia="zh-CN" w:bidi="zh-CN"/>
        </w:rPr>
        <w:t>谈判</w:t>
      </w:r>
      <w:r>
        <w:rPr>
          <w:rFonts w:hint="eastAsia" w:ascii="宋体" w:hAnsi="宋体" w:eastAsia="宋体" w:cs="Courier New"/>
          <w:color w:val="auto"/>
          <w:sz w:val="21"/>
          <w:szCs w:val="21"/>
          <w:highlight w:val="none"/>
          <w:lang w:val="zh-CN" w:eastAsia="zh-CN" w:bidi="zh-CN"/>
        </w:rPr>
        <w:t>文件进行必要澄清或者修改的，在竞争性</w:t>
      </w:r>
      <w:r>
        <w:rPr>
          <w:rFonts w:hint="eastAsia" w:cs="Courier New"/>
          <w:color w:val="auto"/>
          <w:sz w:val="21"/>
          <w:szCs w:val="21"/>
          <w:highlight w:val="none"/>
          <w:lang w:val="zh-CN" w:eastAsia="zh-CN" w:bidi="zh-CN"/>
        </w:rPr>
        <w:t>谈判</w:t>
      </w:r>
      <w:r>
        <w:rPr>
          <w:rFonts w:hint="eastAsia" w:ascii="宋体" w:hAnsi="宋体" w:eastAsia="宋体" w:cs="Courier New"/>
          <w:color w:val="auto"/>
          <w:sz w:val="21"/>
          <w:szCs w:val="21"/>
          <w:highlight w:val="none"/>
          <w:lang w:val="zh-CN" w:eastAsia="zh-CN" w:bidi="zh-CN"/>
        </w:rPr>
        <w:t>文件要求提交竞争性</w:t>
      </w:r>
      <w:r>
        <w:rPr>
          <w:rFonts w:hint="eastAsia" w:cs="Courier New"/>
          <w:color w:val="auto"/>
          <w:sz w:val="21"/>
          <w:szCs w:val="21"/>
          <w:highlight w:val="none"/>
          <w:lang w:val="zh-CN" w:eastAsia="zh-CN" w:bidi="zh-CN"/>
        </w:rPr>
        <w:t>谈判</w:t>
      </w:r>
      <w:r>
        <w:rPr>
          <w:rFonts w:hint="eastAsia" w:ascii="宋体" w:hAnsi="宋体" w:eastAsia="宋体" w:cs="Courier New"/>
          <w:color w:val="auto"/>
          <w:sz w:val="21"/>
          <w:szCs w:val="21"/>
          <w:highlight w:val="none"/>
          <w:lang w:val="zh-CN" w:eastAsia="zh-CN" w:bidi="zh-CN"/>
        </w:rPr>
        <w:t>响应文件截止时间五日前（不足五日顺延），</w:t>
      </w:r>
      <w:r>
        <w:rPr>
          <w:rFonts w:hint="eastAsia" w:ascii="宋体" w:hAnsi="宋体" w:eastAsia="宋体" w:cs="Courier New"/>
          <w:color w:val="auto"/>
          <w:sz w:val="21"/>
          <w:szCs w:val="21"/>
          <w:highlight w:val="none"/>
          <w:lang w:val="en-US" w:eastAsia="zh-CN" w:bidi="zh-CN"/>
        </w:rPr>
        <w:t>在</w:t>
      </w:r>
      <w:r>
        <w:rPr>
          <w:rFonts w:hint="eastAsia" w:ascii="宋体" w:hAnsi="宋体" w:eastAsia="宋体" w:cs="宋体"/>
          <w:b w:val="0"/>
          <w:bCs w:val="0"/>
          <w:color w:val="auto"/>
          <w:kern w:val="2"/>
          <w:sz w:val="21"/>
          <w:szCs w:val="21"/>
          <w:lang w:val="en-US" w:eastAsia="zh-CN"/>
        </w:rPr>
        <w:t>中国采购与招标网（www.chinabidding.com.cn）中国政府采购网（www.ccgp.gov.cn）。广西瑞真工程造价咨询有限责任公司http://www.gxruizhen.com/。</w:t>
      </w:r>
      <w:r>
        <w:rPr>
          <w:rFonts w:hint="eastAsia" w:ascii="宋体" w:hAnsi="宋体" w:eastAsia="宋体" w:cs="Courier New"/>
          <w:color w:val="auto"/>
          <w:sz w:val="21"/>
          <w:szCs w:val="21"/>
          <w:highlight w:val="none"/>
          <w:lang w:val="en-US" w:eastAsia="zh-CN" w:bidi="zh-CN"/>
        </w:rPr>
        <w:t>上发布</w:t>
      </w:r>
      <w:r>
        <w:rPr>
          <w:rFonts w:hint="eastAsia" w:ascii="宋体" w:hAnsi="宋体" w:eastAsia="宋体" w:cs="Courier New"/>
          <w:color w:val="auto"/>
          <w:sz w:val="21"/>
          <w:szCs w:val="21"/>
          <w:highlight w:val="none"/>
          <w:lang w:val="zh-CN" w:eastAsia="zh-CN" w:bidi="zh-CN"/>
        </w:rPr>
        <w:t>。</w:t>
      </w:r>
    </w:p>
    <w:p w14:paraId="6C4B7B1F">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上发布更正公告，并以书面形式通知所有竞争性</w:t>
      </w:r>
      <w:r>
        <w:rPr>
          <w:rFonts w:hint="eastAsia" w:hAnsi="宋体"/>
          <w:color w:val="auto"/>
          <w:sz w:val="21"/>
          <w:highlight w:val="none"/>
          <w:lang w:eastAsia="zh-CN"/>
        </w:rPr>
        <w:t>谈判</w:t>
      </w:r>
      <w:r>
        <w:rPr>
          <w:rFonts w:hint="eastAsia" w:hAnsi="宋体"/>
          <w:color w:val="auto"/>
          <w:sz w:val="21"/>
          <w:highlight w:val="none"/>
        </w:rPr>
        <w:t>文件收受人。该澄清或者修改的内容为竞争性</w:t>
      </w:r>
      <w:r>
        <w:rPr>
          <w:rFonts w:hint="eastAsia" w:hAnsi="宋体"/>
          <w:color w:val="auto"/>
          <w:sz w:val="21"/>
          <w:highlight w:val="none"/>
          <w:lang w:eastAsia="zh-CN"/>
        </w:rPr>
        <w:t>谈判</w:t>
      </w:r>
      <w:r>
        <w:rPr>
          <w:rFonts w:hint="eastAsia" w:hAnsi="宋体"/>
          <w:color w:val="auto"/>
          <w:sz w:val="21"/>
          <w:highlight w:val="none"/>
        </w:rPr>
        <w:t>文件的组成部分。</w:t>
      </w:r>
    </w:p>
    <w:p w14:paraId="0C243008">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4.3.4本单位可视具体情况，延长响应文件递交截止时间和开标时间。本单位至少在竞争性</w:t>
      </w:r>
      <w:r>
        <w:rPr>
          <w:rFonts w:hint="eastAsia"/>
          <w:color w:val="auto"/>
          <w:sz w:val="21"/>
          <w:szCs w:val="21"/>
          <w:highlight w:val="none"/>
          <w:lang w:eastAsia="zh-CN"/>
        </w:rPr>
        <w:t>谈判</w:t>
      </w:r>
      <w:r>
        <w:rPr>
          <w:rFonts w:hint="eastAsia"/>
          <w:color w:val="auto"/>
          <w:sz w:val="21"/>
          <w:szCs w:val="21"/>
          <w:highlight w:val="none"/>
        </w:rPr>
        <w:t>文件要求提交竞争性</w:t>
      </w:r>
      <w:r>
        <w:rPr>
          <w:rFonts w:hint="eastAsia"/>
          <w:color w:val="auto"/>
          <w:sz w:val="21"/>
          <w:szCs w:val="21"/>
          <w:highlight w:val="none"/>
          <w:lang w:eastAsia="zh-CN"/>
        </w:rPr>
        <w:t>谈判</w:t>
      </w:r>
      <w:r>
        <w:rPr>
          <w:rFonts w:hint="eastAsia"/>
          <w:color w:val="auto"/>
          <w:sz w:val="21"/>
          <w:szCs w:val="21"/>
          <w:highlight w:val="none"/>
        </w:rPr>
        <w:t>响应文件的截止时间一日前，将变更时间书面通知所有竞争性</w:t>
      </w:r>
      <w:r>
        <w:rPr>
          <w:rFonts w:hint="eastAsia"/>
          <w:color w:val="auto"/>
          <w:sz w:val="21"/>
          <w:szCs w:val="21"/>
          <w:highlight w:val="none"/>
          <w:lang w:eastAsia="zh-CN"/>
        </w:rPr>
        <w:t>谈判</w:t>
      </w:r>
      <w:r>
        <w:rPr>
          <w:rFonts w:hint="eastAsia"/>
          <w:color w:val="auto"/>
          <w:sz w:val="21"/>
          <w:szCs w:val="21"/>
          <w:highlight w:val="none"/>
        </w:rPr>
        <w:t>文件收受人，并</w:t>
      </w:r>
      <w:r>
        <w:rPr>
          <w:rFonts w:hint="eastAsia" w:ascii="宋体" w:hAnsi="宋体" w:eastAsia="宋体" w:cs="Courier New"/>
          <w:color w:val="auto"/>
          <w:sz w:val="21"/>
          <w:szCs w:val="21"/>
          <w:highlight w:val="none"/>
          <w:lang w:val="en-US" w:eastAsia="zh-CN" w:bidi="zh-CN"/>
        </w:rPr>
        <w:t>在</w:t>
      </w:r>
      <w:r>
        <w:rPr>
          <w:rFonts w:hint="eastAsia" w:ascii="宋体" w:hAnsi="宋体" w:eastAsia="宋体" w:cs="宋体"/>
          <w:b w:val="0"/>
          <w:bCs w:val="0"/>
          <w:color w:val="auto"/>
          <w:kern w:val="2"/>
          <w:sz w:val="21"/>
          <w:szCs w:val="21"/>
          <w:lang w:val="en-US" w:eastAsia="zh-CN"/>
        </w:rPr>
        <w:t>中国采购与招标网（www.chinabidding.com.cn）中国政府采购网（www.ccgp.gov.cn）。广西瑞真工程造价咨询有限责任公司http://www.gxruizhen.com/。</w:t>
      </w:r>
      <w:r>
        <w:rPr>
          <w:rFonts w:hint="eastAsia"/>
          <w:color w:val="auto"/>
          <w:sz w:val="21"/>
          <w:szCs w:val="21"/>
          <w:highlight w:val="none"/>
        </w:rPr>
        <w:t>上发布变更公告。</w:t>
      </w:r>
    </w:p>
    <w:p w14:paraId="7F075821">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二、竞争性</w:t>
      </w:r>
      <w:r>
        <w:rPr>
          <w:rFonts w:hint="eastAsia"/>
          <w:b/>
          <w:color w:val="auto"/>
          <w:sz w:val="21"/>
          <w:szCs w:val="21"/>
          <w:highlight w:val="none"/>
          <w:lang w:eastAsia="zh-CN"/>
        </w:rPr>
        <w:t>谈判</w:t>
      </w:r>
      <w:r>
        <w:rPr>
          <w:rFonts w:hint="eastAsia"/>
          <w:b/>
          <w:color w:val="auto"/>
          <w:sz w:val="21"/>
          <w:szCs w:val="21"/>
          <w:highlight w:val="none"/>
        </w:rPr>
        <w:t>响应文件的编制</w:t>
      </w:r>
    </w:p>
    <w:p w14:paraId="2445E214">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 竞争性</w:t>
      </w:r>
      <w:r>
        <w:rPr>
          <w:rFonts w:hint="eastAsia"/>
          <w:color w:val="auto"/>
          <w:sz w:val="21"/>
          <w:szCs w:val="21"/>
          <w:highlight w:val="none"/>
          <w:lang w:eastAsia="zh-CN"/>
        </w:rPr>
        <w:t>谈判</w:t>
      </w:r>
      <w:r>
        <w:rPr>
          <w:rFonts w:hint="eastAsia"/>
          <w:color w:val="auto"/>
          <w:sz w:val="21"/>
          <w:szCs w:val="21"/>
          <w:highlight w:val="none"/>
        </w:rPr>
        <w:t>响应文件编制基本要求</w:t>
      </w:r>
    </w:p>
    <w:p w14:paraId="6724AB7C">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5.1供应商对竞争性</w:t>
      </w:r>
      <w:r>
        <w:rPr>
          <w:rFonts w:hint="eastAsia"/>
          <w:color w:val="auto"/>
          <w:sz w:val="21"/>
          <w:szCs w:val="21"/>
          <w:highlight w:val="none"/>
          <w:lang w:eastAsia="zh-CN"/>
        </w:rPr>
        <w:t>谈判</w:t>
      </w:r>
      <w:r>
        <w:rPr>
          <w:rFonts w:hint="eastAsia"/>
          <w:color w:val="auto"/>
          <w:sz w:val="21"/>
          <w:szCs w:val="21"/>
          <w:highlight w:val="none"/>
        </w:rPr>
        <w:t>响应文件的编制应按要求装订和封装。</w:t>
      </w:r>
    </w:p>
    <w:p w14:paraId="038F2750">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5.2供应商提交的竞争性</w:t>
      </w:r>
      <w:r>
        <w:rPr>
          <w:rFonts w:hint="eastAsia"/>
          <w:color w:val="auto"/>
          <w:sz w:val="21"/>
          <w:szCs w:val="21"/>
          <w:highlight w:val="none"/>
          <w:lang w:eastAsia="zh-CN"/>
        </w:rPr>
        <w:t>谈判</w:t>
      </w:r>
      <w:r>
        <w:rPr>
          <w:rFonts w:hint="eastAsia"/>
          <w:color w:val="auto"/>
          <w:sz w:val="21"/>
          <w:szCs w:val="21"/>
          <w:highlight w:val="none"/>
        </w:rPr>
        <w:t>响应文件以及供应商与本单位和采购人就有关</w:t>
      </w:r>
      <w:r>
        <w:rPr>
          <w:rFonts w:hint="eastAsia"/>
          <w:color w:val="auto"/>
          <w:sz w:val="21"/>
          <w:szCs w:val="21"/>
          <w:highlight w:val="none"/>
          <w:lang w:eastAsia="zh-CN"/>
        </w:rPr>
        <w:t>谈判</w:t>
      </w:r>
      <w:r>
        <w:rPr>
          <w:rFonts w:hint="eastAsia"/>
          <w:color w:val="auto"/>
          <w:sz w:val="21"/>
          <w:szCs w:val="21"/>
          <w:highlight w:val="none"/>
        </w:rPr>
        <w:t>的所有来往函电均应使用中文。供应商提交的支持文件和印刷的文献可以使用别的语言，但其相应内容必须附有中文翻译文本，在解释竞争性</w:t>
      </w:r>
      <w:r>
        <w:rPr>
          <w:rFonts w:hint="eastAsia"/>
          <w:color w:val="auto"/>
          <w:sz w:val="21"/>
          <w:szCs w:val="21"/>
          <w:highlight w:val="none"/>
          <w:lang w:eastAsia="zh-CN"/>
        </w:rPr>
        <w:t>谈判</w:t>
      </w:r>
      <w:r>
        <w:rPr>
          <w:rFonts w:hint="eastAsia"/>
          <w:color w:val="auto"/>
          <w:sz w:val="21"/>
          <w:szCs w:val="21"/>
          <w:highlight w:val="none"/>
        </w:rPr>
        <w:t>响应文件时以中文翻译文本为主。</w:t>
      </w:r>
    </w:p>
    <w:p w14:paraId="636295A3">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5.3供应商应认真阅读、并充分理解本文件的全部内容（包括所有的澄清、更改、补充、答疑等内容），承诺并履行本文件中各项条款规定及要求。</w:t>
      </w:r>
    </w:p>
    <w:p w14:paraId="1ED41570">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5.4竞争性</w:t>
      </w:r>
      <w:r>
        <w:rPr>
          <w:rFonts w:hint="eastAsia"/>
          <w:color w:val="auto"/>
          <w:sz w:val="21"/>
          <w:szCs w:val="21"/>
          <w:highlight w:val="none"/>
          <w:lang w:eastAsia="zh-CN"/>
        </w:rPr>
        <w:t>谈判</w:t>
      </w:r>
      <w:r>
        <w:rPr>
          <w:rFonts w:hint="eastAsia"/>
          <w:color w:val="auto"/>
          <w:sz w:val="21"/>
          <w:szCs w:val="21"/>
          <w:highlight w:val="none"/>
        </w:rPr>
        <w:t>响应文件必须按本文件的全部内容，包括所有的澄清、更改、补充、答疑等内容及附件进行编制。</w:t>
      </w:r>
    </w:p>
    <w:p w14:paraId="6A5E091D">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5.5如因供应商只填写和提供了本文件要求的部分内容和附件，而给</w:t>
      </w:r>
      <w:r>
        <w:rPr>
          <w:rFonts w:hint="eastAsia"/>
          <w:color w:val="auto"/>
          <w:sz w:val="21"/>
          <w:szCs w:val="21"/>
          <w:highlight w:val="none"/>
          <w:lang w:eastAsia="zh-CN"/>
        </w:rPr>
        <w:t>谈判</w:t>
      </w:r>
      <w:r>
        <w:rPr>
          <w:rFonts w:hint="eastAsia"/>
          <w:color w:val="auto"/>
          <w:sz w:val="21"/>
          <w:szCs w:val="21"/>
          <w:highlight w:val="none"/>
        </w:rPr>
        <w:t>小组评审造成困难，其可能导致的结果和责任由供应商自行承担。</w:t>
      </w:r>
    </w:p>
    <w:p w14:paraId="7212C145">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5.6竞争性</w:t>
      </w:r>
      <w:r>
        <w:rPr>
          <w:rFonts w:hint="eastAsia"/>
          <w:color w:val="auto"/>
          <w:sz w:val="21"/>
          <w:szCs w:val="21"/>
          <w:highlight w:val="none"/>
          <w:lang w:eastAsia="zh-CN"/>
        </w:rPr>
        <w:t>谈判</w:t>
      </w:r>
      <w:r>
        <w:rPr>
          <w:rFonts w:hint="eastAsia"/>
          <w:color w:val="auto"/>
          <w:sz w:val="21"/>
          <w:szCs w:val="21"/>
          <w:highlight w:val="none"/>
        </w:rPr>
        <w:t>响应文件的组成：竞争性</w:t>
      </w:r>
      <w:r>
        <w:rPr>
          <w:rFonts w:hint="eastAsia"/>
          <w:color w:val="auto"/>
          <w:sz w:val="21"/>
          <w:szCs w:val="21"/>
          <w:highlight w:val="none"/>
          <w:lang w:eastAsia="zh-CN"/>
        </w:rPr>
        <w:t>谈判</w:t>
      </w:r>
      <w:r>
        <w:rPr>
          <w:rFonts w:hint="eastAsia"/>
          <w:color w:val="auto"/>
          <w:sz w:val="21"/>
          <w:szCs w:val="21"/>
          <w:highlight w:val="none"/>
        </w:rPr>
        <w:t>响应文件应分为价格文件和商务技术文件两个部分组成</w:t>
      </w:r>
      <w:r>
        <w:rPr>
          <w:rFonts w:hint="eastAsia" w:cs="Arial"/>
          <w:color w:val="auto"/>
          <w:sz w:val="21"/>
          <w:szCs w:val="21"/>
          <w:highlight w:val="none"/>
        </w:rPr>
        <w:t>（要求装订成一本）</w:t>
      </w:r>
      <w:r>
        <w:rPr>
          <w:rFonts w:hint="eastAsia"/>
          <w:color w:val="auto"/>
          <w:sz w:val="21"/>
          <w:szCs w:val="21"/>
          <w:highlight w:val="none"/>
        </w:rPr>
        <w:t>。</w:t>
      </w:r>
    </w:p>
    <w:p w14:paraId="4285C460">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5.6.1价格文件</w:t>
      </w:r>
    </w:p>
    <w:p w14:paraId="5C22B5FF">
      <w:pPr>
        <w:adjustRightInd w:val="0"/>
        <w:snapToGrid w:val="0"/>
        <w:spacing w:line="360" w:lineRule="auto"/>
        <w:ind w:firstLine="420" w:firstLineChars="200"/>
        <w:rPr>
          <w:b/>
          <w:color w:val="auto"/>
          <w:sz w:val="21"/>
          <w:szCs w:val="21"/>
          <w:highlight w:val="none"/>
        </w:rPr>
      </w:pPr>
      <w:r>
        <w:rPr>
          <w:rFonts w:hint="eastAsia"/>
          <w:color w:val="auto"/>
          <w:sz w:val="21"/>
          <w:szCs w:val="21"/>
          <w:highlight w:val="none"/>
        </w:rPr>
        <w:t>(1)报价表（附件2）</w:t>
      </w:r>
      <w:r>
        <w:rPr>
          <w:rFonts w:hint="eastAsia"/>
          <w:b/>
          <w:color w:val="auto"/>
          <w:sz w:val="21"/>
          <w:szCs w:val="21"/>
          <w:highlight w:val="none"/>
        </w:rPr>
        <w:t>[必须提供]。</w:t>
      </w:r>
    </w:p>
    <w:p w14:paraId="0E6D4BD3">
      <w:pPr>
        <w:adjustRightInd w:val="0"/>
        <w:snapToGrid w:val="0"/>
        <w:spacing w:line="360" w:lineRule="auto"/>
        <w:ind w:firstLine="422" w:firstLineChars="200"/>
        <w:rPr>
          <w:color w:val="auto"/>
          <w:sz w:val="21"/>
          <w:szCs w:val="21"/>
          <w:highlight w:val="none"/>
        </w:rPr>
      </w:pPr>
      <w:r>
        <w:rPr>
          <w:rFonts w:hint="eastAsia"/>
          <w:b/>
          <w:color w:val="auto"/>
          <w:sz w:val="21"/>
          <w:szCs w:val="21"/>
          <w:highlight w:val="none"/>
        </w:rPr>
        <w:t>5.6.2 商务技术文件</w:t>
      </w:r>
      <w:r>
        <w:rPr>
          <w:rFonts w:hint="eastAsia"/>
          <w:color w:val="auto"/>
          <w:sz w:val="21"/>
          <w:szCs w:val="21"/>
          <w:highlight w:val="none"/>
        </w:rPr>
        <w:t>（应该有的必须提供,如未提供,</w:t>
      </w:r>
      <w:r>
        <w:rPr>
          <w:rFonts w:hint="eastAsia"/>
          <w:color w:val="auto"/>
          <w:sz w:val="21"/>
          <w:szCs w:val="21"/>
          <w:highlight w:val="none"/>
          <w:lang w:eastAsia="zh-CN"/>
        </w:rPr>
        <w:t>谈判</w:t>
      </w:r>
      <w:r>
        <w:rPr>
          <w:rFonts w:hint="eastAsia"/>
          <w:color w:val="auto"/>
          <w:sz w:val="21"/>
          <w:szCs w:val="21"/>
          <w:highlight w:val="none"/>
        </w:rPr>
        <w:t>小组有权拒绝其</w:t>
      </w:r>
      <w:r>
        <w:rPr>
          <w:rFonts w:hint="eastAsia"/>
          <w:color w:val="auto"/>
          <w:sz w:val="21"/>
          <w:szCs w:val="21"/>
          <w:highlight w:val="none"/>
          <w:lang w:eastAsia="zh-CN"/>
        </w:rPr>
        <w:t>谈判</w:t>
      </w:r>
      <w:r>
        <w:rPr>
          <w:rFonts w:hint="eastAsia"/>
          <w:color w:val="auto"/>
          <w:sz w:val="21"/>
          <w:szCs w:val="21"/>
          <w:highlight w:val="none"/>
        </w:rPr>
        <w:t>响应文件）。</w:t>
      </w:r>
    </w:p>
    <w:p w14:paraId="59154452">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谈判</w:t>
      </w:r>
      <w:r>
        <w:rPr>
          <w:rFonts w:hint="eastAsia"/>
          <w:color w:val="auto"/>
          <w:sz w:val="21"/>
          <w:szCs w:val="21"/>
          <w:highlight w:val="none"/>
        </w:rPr>
        <w:t>书；（附件1）</w:t>
      </w:r>
      <w:r>
        <w:rPr>
          <w:rFonts w:hint="eastAsia"/>
          <w:b/>
          <w:color w:val="auto"/>
          <w:sz w:val="21"/>
          <w:szCs w:val="21"/>
          <w:highlight w:val="none"/>
        </w:rPr>
        <w:t>[必须提供]。</w:t>
      </w:r>
    </w:p>
    <w:p w14:paraId="753CFE07">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(2）法定代表人授权委托书和委托代理人身份证复印件</w:t>
      </w:r>
      <w:r>
        <w:rPr>
          <w:rFonts w:hint="eastAsia"/>
          <w:b/>
          <w:bCs/>
          <w:color w:val="auto"/>
          <w:sz w:val="21"/>
          <w:szCs w:val="21"/>
          <w:highlight w:val="none"/>
        </w:rPr>
        <w:t>（委托代理时必须提供）</w:t>
      </w:r>
      <w:r>
        <w:rPr>
          <w:rFonts w:hint="eastAsia"/>
          <w:color w:val="auto"/>
          <w:sz w:val="21"/>
          <w:szCs w:val="21"/>
          <w:highlight w:val="none"/>
        </w:rPr>
        <w:t>，法定代表人参加</w:t>
      </w:r>
      <w:r>
        <w:rPr>
          <w:rFonts w:hint="eastAsia"/>
          <w:color w:val="auto"/>
          <w:sz w:val="21"/>
          <w:szCs w:val="21"/>
          <w:highlight w:val="none"/>
          <w:lang w:eastAsia="zh-CN"/>
        </w:rPr>
        <w:t>谈判</w:t>
      </w:r>
      <w:r>
        <w:rPr>
          <w:rFonts w:hint="eastAsia"/>
          <w:color w:val="auto"/>
          <w:sz w:val="21"/>
          <w:szCs w:val="21"/>
          <w:highlight w:val="none"/>
        </w:rPr>
        <w:t>时，提供法定代表人身份证明书和身份证复印件（附件3）</w:t>
      </w:r>
      <w:r>
        <w:rPr>
          <w:rFonts w:hint="eastAsia"/>
          <w:b/>
          <w:bCs/>
          <w:color w:val="auto"/>
          <w:sz w:val="21"/>
          <w:szCs w:val="21"/>
          <w:highlight w:val="none"/>
        </w:rPr>
        <w:t>（必须提供）</w:t>
      </w:r>
      <w:r>
        <w:rPr>
          <w:rFonts w:hint="eastAsia" w:ascii="宋体" w:hAnsi="宋体" w:eastAsia="宋体" w:cs="宋体"/>
          <w:color w:val="auto"/>
          <w:sz w:val="21"/>
          <w:szCs w:val="21"/>
          <w:highlight w:val="none"/>
        </w:rPr>
        <w:t>；</w:t>
      </w:r>
    </w:p>
    <w:p w14:paraId="3DAE1036">
      <w:pPr>
        <w:snapToGrid w:val="0"/>
        <w:spacing w:line="360"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rPr>
        <w:t>3</w:t>
      </w:r>
      <w:r>
        <w:rPr>
          <w:rFonts w:hint="eastAsia"/>
          <w:color w:val="auto"/>
          <w:sz w:val="21"/>
          <w:szCs w:val="21"/>
          <w:highlight w:val="none"/>
        </w:rPr>
        <w:t>）有效的营业执照或组织机构代码证等证明文件复印件</w:t>
      </w:r>
      <w:r>
        <w:rPr>
          <w:rFonts w:hint="eastAsia"/>
          <w:b/>
          <w:bCs/>
          <w:color w:val="auto"/>
          <w:sz w:val="21"/>
          <w:szCs w:val="21"/>
          <w:highlight w:val="none"/>
        </w:rPr>
        <w:t>（原件备查，必须提供）</w:t>
      </w:r>
      <w:r>
        <w:rPr>
          <w:rFonts w:hint="eastAsia"/>
          <w:color w:val="auto"/>
          <w:sz w:val="21"/>
          <w:szCs w:val="21"/>
          <w:highlight w:val="none"/>
        </w:rPr>
        <w:t>；</w:t>
      </w:r>
    </w:p>
    <w:p w14:paraId="2B6A62E7">
      <w:pPr>
        <w:snapToGrid w:val="0"/>
        <w:spacing w:line="360" w:lineRule="auto"/>
        <w:ind w:firstLine="420" w:firstLineChars="200"/>
        <w:rPr>
          <w:b/>
          <w:color w:val="auto"/>
          <w:sz w:val="21"/>
          <w:szCs w:val="21"/>
          <w:highlight w:val="none"/>
        </w:rPr>
      </w:pPr>
      <w:r>
        <w:rPr>
          <w:rFonts w:hint="eastAsia"/>
          <w:color w:val="auto"/>
          <w:sz w:val="21"/>
          <w:szCs w:val="21"/>
          <w:highlight w:val="none"/>
          <w:lang w:val="en-US"/>
        </w:rPr>
        <w:t>（4）</w:t>
      </w:r>
      <w:r>
        <w:rPr>
          <w:rFonts w:hint="eastAsia"/>
          <w:color w:val="auto"/>
          <w:sz w:val="21"/>
          <w:szCs w:val="21"/>
          <w:highlight w:val="none"/>
        </w:rPr>
        <w:t>供应商202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6</w:t>
      </w:r>
      <w:r>
        <w:rPr>
          <w:rFonts w:hint="eastAsia"/>
          <w:color w:val="auto"/>
          <w:sz w:val="21"/>
          <w:szCs w:val="21"/>
          <w:highlight w:val="none"/>
        </w:rPr>
        <w:t>月以来至少一个月的依法纳税的依法缴纳税费或依法免缴税费的证明</w:t>
      </w:r>
      <w:r>
        <w:rPr>
          <w:rFonts w:hint="eastAsia"/>
          <w:b/>
          <w:color w:val="auto"/>
          <w:sz w:val="21"/>
          <w:szCs w:val="21"/>
          <w:highlight w:val="none"/>
        </w:rPr>
        <w:t>（复印件，原件备查，格式自拟，必须提供），</w:t>
      </w:r>
      <w:r>
        <w:rPr>
          <w:rFonts w:hint="eastAsia"/>
          <w:color w:val="auto"/>
          <w:sz w:val="21"/>
          <w:szCs w:val="21"/>
          <w:highlight w:val="none"/>
        </w:rPr>
        <w:t>无纳税记录的，应提供由</w:t>
      </w:r>
      <w:r>
        <w:rPr>
          <w:rFonts w:hint="eastAsia"/>
          <w:color w:val="auto"/>
          <w:sz w:val="21"/>
          <w:szCs w:val="21"/>
          <w:highlight w:val="none"/>
          <w:lang w:val="en-US" w:eastAsia="zh-CN"/>
        </w:rPr>
        <w:t>谈判</w:t>
      </w:r>
      <w:r>
        <w:rPr>
          <w:rFonts w:hint="eastAsia"/>
          <w:color w:val="auto"/>
          <w:sz w:val="21"/>
          <w:szCs w:val="21"/>
          <w:highlight w:val="none"/>
        </w:rPr>
        <w:t>供应商所在地主管国税、地税部门出具的《依法纳税或依法免税证明》</w:t>
      </w:r>
      <w:r>
        <w:rPr>
          <w:rFonts w:hint="eastAsia"/>
          <w:b/>
          <w:color w:val="auto"/>
          <w:sz w:val="21"/>
          <w:szCs w:val="21"/>
          <w:highlight w:val="none"/>
        </w:rPr>
        <w:t>（格式自拟，复印件，原件备查）；</w:t>
      </w:r>
    </w:p>
    <w:p w14:paraId="6D06C4FF">
      <w:pPr>
        <w:snapToGrid w:val="0"/>
        <w:spacing w:line="360" w:lineRule="auto"/>
        <w:ind w:firstLine="420" w:firstLineChars="200"/>
        <w:rPr>
          <w:color w:val="auto"/>
          <w:sz w:val="21"/>
          <w:szCs w:val="21"/>
          <w:highlight w:val="none"/>
        </w:rPr>
      </w:pPr>
      <w:r>
        <w:rPr>
          <w:rFonts w:hint="eastAsia"/>
          <w:bCs/>
          <w:color w:val="auto"/>
          <w:sz w:val="21"/>
          <w:szCs w:val="21"/>
          <w:highlight w:val="none"/>
        </w:rPr>
        <w:t>(</w:t>
      </w:r>
      <w:r>
        <w:rPr>
          <w:rFonts w:hint="eastAsia"/>
          <w:bCs/>
          <w:color w:val="auto"/>
          <w:sz w:val="21"/>
          <w:szCs w:val="21"/>
          <w:highlight w:val="none"/>
          <w:lang w:val="en-US" w:eastAsia="zh-CN"/>
        </w:rPr>
        <w:t>5</w:t>
      </w:r>
      <w:r>
        <w:rPr>
          <w:rFonts w:hint="eastAsia"/>
          <w:bCs/>
          <w:color w:val="auto"/>
          <w:sz w:val="21"/>
          <w:szCs w:val="21"/>
          <w:highlight w:val="none"/>
        </w:rPr>
        <w:t>)</w:t>
      </w:r>
      <w:r>
        <w:rPr>
          <w:rFonts w:hint="eastAsia"/>
          <w:color w:val="auto"/>
          <w:sz w:val="21"/>
          <w:szCs w:val="21"/>
          <w:highlight w:val="none"/>
        </w:rPr>
        <w:t>供应商202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6</w:t>
      </w:r>
      <w:r>
        <w:rPr>
          <w:rFonts w:hint="eastAsia"/>
          <w:color w:val="auto"/>
          <w:sz w:val="21"/>
          <w:szCs w:val="21"/>
          <w:highlight w:val="none"/>
        </w:rPr>
        <w:t>月以来至少一个月的依法缴纳社保费的缴费凭证（</w:t>
      </w:r>
      <w:r>
        <w:rPr>
          <w:rFonts w:hint="eastAsia"/>
          <w:b/>
          <w:color w:val="auto"/>
          <w:sz w:val="21"/>
          <w:szCs w:val="21"/>
          <w:highlight w:val="none"/>
        </w:rPr>
        <w:t>复印件，格式自拟）（必须提供），</w:t>
      </w:r>
      <w:r>
        <w:rPr>
          <w:rFonts w:hint="eastAsia"/>
          <w:color w:val="auto"/>
          <w:sz w:val="21"/>
          <w:szCs w:val="21"/>
          <w:highlight w:val="none"/>
        </w:rPr>
        <w:t>无缴费记录的，应提供由</w:t>
      </w:r>
      <w:r>
        <w:rPr>
          <w:rFonts w:hint="eastAsia"/>
          <w:color w:val="auto"/>
          <w:sz w:val="21"/>
          <w:szCs w:val="21"/>
          <w:highlight w:val="none"/>
          <w:lang w:val="en-US" w:eastAsia="zh-CN"/>
        </w:rPr>
        <w:t>谈判</w:t>
      </w:r>
      <w:r>
        <w:rPr>
          <w:rFonts w:hint="eastAsia"/>
          <w:color w:val="auto"/>
          <w:sz w:val="21"/>
          <w:szCs w:val="21"/>
          <w:highlight w:val="none"/>
        </w:rPr>
        <w:t>供应商所在地社保部门出具的《依法缴纳或依法免缴社保费证明》</w:t>
      </w:r>
      <w:r>
        <w:rPr>
          <w:rFonts w:hint="eastAsia"/>
          <w:b/>
          <w:color w:val="auto"/>
          <w:sz w:val="21"/>
          <w:szCs w:val="21"/>
          <w:highlight w:val="none"/>
        </w:rPr>
        <w:t>（格式自拟，复印件）；</w:t>
      </w:r>
    </w:p>
    <w:p w14:paraId="16DF9BB0">
      <w:pPr>
        <w:snapToGrid w:val="0"/>
        <w:spacing w:line="360"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6</w:t>
      </w:r>
      <w:r>
        <w:rPr>
          <w:rFonts w:hint="eastAsia"/>
          <w:color w:val="auto"/>
          <w:sz w:val="21"/>
          <w:szCs w:val="21"/>
          <w:highlight w:val="none"/>
        </w:rPr>
        <w:t>）</w:t>
      </w:r>
      <w:r>
        <w:rPr>
          <w:color w:val="auto"/>
          <w:sz w:val="21"/>
          <w:szCs w:val="21"/>
          <w:highlight w:val="none"/>
        </w:rPr>
        <w:t>参加政府采购活动前</w:t>
      </w:r>
      <w:r>
        <w:rPr>
          <w:rFonts w:hint="eastAsia"/>
          <w:color w:val="auto"/>
          <w:sz w:val="21"/>
          <w:szCs w:val="21"/>
          <w:highlight w:val="none"/>
        </w:rPr>
        <w:t>三</w:t>
      </w:r>
      <w:r>
        <w:rPr>
          <w:color w:val="auto"/>
          <w:sz w:val="21"/>
          <w:szCs w:val="21"/>
          <w:highlight w:val="none"/>
        </w:rPr>
        <w:t>年内在经营活动中没有重大违法记录的书面声明</w:t>
      </w:r>
      <w:r>
        <w:rPr>
          <w:rFonts w:hint="eastAsia" w:ascii="Arial" w:hAnsi="Arial" w:cs="Arial"/>
          <w:color w:val="auto"/>
          <w:sz w:val="21"/>
          <w:szCs w:val="21"/>
          <w:highlight w:val="none"/>
        </w:rPr>
        <w:t>（</w:t>
      </w:r>
      <w:r>
        <w:rPr>
          <w:rFonts w:hint="eastAsia"/>
          <w:color w:val="auto"/>
          <w:sz w:val="21"/>
          <w:szCs w:val="21"/>
          <w:highlight w:val="none"/>
        </w:rPr>
        <w:t>附件4</w:t>
      </w:r>
      <w:r>
        <w:rPr>
          <w:rFonts w:hint="eastAsia"/>
          <w:b/>
          <w:color w:val="auto"/>
          <w:sz w:val="21"/>
          <w:szCs w:val="21"/>
          <w:highlight w:val="none"/>
        </w:rPr>
        <w:t>，必须提供）；</w:t>
      </w:r>
    </w:p>
    <w:p w14:paraId="2C1C473B">
      <w:pPr>
        <w:spacing w:line="360" w:lineRule="auto"/>
        <w:ind w:firstLine="420" w:firstLineChars="200"/>
        <w:rPr>
          <w:b/>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7</w:t>
      </w:r>
      <w:r>
        <w:rPr>
          <w:rFonts w:hint="eastAsia"/>
          <w:color w:val="auto"/>
          <w:sz w:val="21"/>
          <w:szCs w:val="21"/>
          <w:highlight w:val="none"/>
        </w:rPr>
        <w:t>）商务、服务（技术）响应、偏离情况说明表（附件5）</w:t>
      </w:r>
      <w:r>
        <w:rPr>
          <w:rFonts w:hint="eastAsia"/>
          <w:b/>
          <w:color w:val="auto"/>
          <w:sz w:val="21"/>
          <w:szCs w:val="21"/>
          <w:highlight w:val="none"/>
        </w:rPr>
        <w:t>（必须提供）</w:t>
      </w:r>
      <w:r>
        <w:rPr>
          <w:rFonts w:hint="eastAsia" w:ascii="宋体" w:hAnsi="宋体" w:eastAsia="宋体" w:cs="宋体"/>
          <w:color w:val="auto"/>
          <w:sz w:val="21"/>
          <w:szCs w:val="21"/>
          <w:highlight w:val="none"/>
        </w:rPr>
        <w:t>；</w:t>
      </w:r>
    </w:p>
    <w:p w14:paraId="13047E87">
      <w:pPr>
        <w:pStyle w:val="14"/>
        <w:adjustRightInd w:val="0"/>
        <w:snapToGrid w:val="0"/>
        <w:spacing w:line="360" w:lineRule="auto"/>
        <w:ind w:firstLine="420" w:firstLineChars="200"/>
        <w:rPr>
          <w:rFonts w:hint="eastAsia" w:hAnsi="宋体"/>
          <w:b/>
          <w:color w:val="auto"/>
          <w:sz w:val="21"/>
          <w:highlight w:val="none"/>
        </w:rPr>
      </w:pPr>
      <w:r>
        <w:rPr>
          <w:rFonts w:hint="eastAsia" w:hAnsi="宋体"/>
          <w:bCs/>
          <w:color w:val="auto"/>
          <w:sz w:val="21"/>
          <w:highlight w:val="none"/>
        </w:rPr>
        <w:t>（</w:t>
      </w:r>
      <w:r>
        <w:rPr>
          <w:rFonts w:hint="eastAsia" w:hAnsi="宋体"/>
          <w:bCs/>
          <w:color w:val="auto"/>
          <w:sz w:val="21"/>
          <w:highlight w:val="none"/>
          <w:lang w:val="en-US" w:eastAsia="zh-CN"/>
        </w:rPr>
        <w:t>8</w:t>
      </w:r>
      <w:r>
        <w:rPr>
          <w:rFonts w:hint="eastAsia" w:hAnsi="宋体"/>
          <w:bCs/>
          <w:color w:val="auto"/>
          <w:sz w:val="21"/>
          <w:highlight w:val="none"/>
        </w:rPr>
        <w:t>）</w:t>
      </w:r>
      <w:r>
        <w:rPr>
          <w:rFonts w:hint="eastAsia" w:hAnsi="宋体"/>
          <w:b/>
          <w:color w:val="auto"/>
          <w:sz w:val="21"/>
          <w:highlight w:val="none"/>
        </w:rPr>
        <w:t>技术、服务方案（附件6）</w:t>
      </w:r>
      <w:r>
        <w:rPr>
          <w:rFonts w:hint="eastAsia" w:hAnsi="宋体"/>
          <w:b/>
          <w:color w:val="auto"/>
          <w:sz w:val="21"/>
          <w:highlight w:val="none"/>
          <w:lang w:eastAsia="zh-CN"/>
        </w:rPr>
        <w:t>（</w:t>
      </w:r>
      <w:r>
        <w:rPr>
          <w:rFonts w:hint="eastAsia" w:hAnsi="宋体"/>
          <w:b/>
          <w:color w:val="auto"/>
          <w:sz w:val="21"/>
          <w:highlight w:val="none"/>
        </w:rPr>
        <w:t>必须提供</w:t>
      </w:r>
      <w:r>
        <w:rPr>
          <w:rFonts w:hint="eastAsia" w:hAnsi="宋体"/>
          <w:b/>
          <w:color w:val="auto"/>
          <w:sz w:val="21"/>
          <w:highlight w:val="none"/>
          <w:lang w:eastAsia="zh-CN"/>
        </w:rPr>
        <w:t>）</w:t>
      </w:r>
      <w:r>
        <w:rPr>
          <w:rFonts w:hint="eastAsia" w:ascii="宋体" w:hAnsi="宋体" w:eastAsia="宋体" w:cs="宋体"/>
          <w:color w:val="auto"/>
          <w:sz w:val="21"/>
          <w:szCs w:val="21"/>
          <w:highlight w:val="none"/>
        </w:rPr>
        <w:t>；</w:t>
      </w:r>
    </w:p>
    <w:p w14:paraId="5499DDEF">
      <w:pPr>
        <w:pStyle w:val="14"/>
        <w:adjustRightInd w:val="0"/>
        <w:snapToGrid w:val="0"/>
        <w:spacing w:line="360" w:lineRule="auto"/>
        <w:ind w:firstLine="420" w:firstLineChars="200"/>
        <w:rPr>
          <w:rFonts w:hint="eastAsia" w:ascii="宋体" w:hAnsi="宋体" w:eastAsia="宋体" w:cs="宋体"/>
          <w:color w:val="auto"/>
          <w:sz w:val="21"/>
          <w:szCs w:val="21"/>
          <w:highlight w:val="none"/>
          <w:lang w:val="zh-CN" w:eastAsia="zh-CN" w:bidi="zh-CN"/>
        </w:rPr>
      </w:pPr>
      <w:r>
        <w:rPr>
          <w:rFonts w:hint="eastAsia" w:ascii="宋体" w:hAnsi="宋体" w:eastAsia="宋体" w:cs="宋体"/>
          <w:color w:val="auto"/>
          <w:sz w:val="21"/>
          <w:szCs w:val="21"/>
          <w:highlight w:val="none"/>
          <w:lang w:val="zh-CN" w:eastAsia="zh-CN" w:bidi="zh-CN"/>
        </w:rPr>
        <w:t>（</w:t>
      </w:r>
      <w:r>
        <w:rPr>
          <w:rFonts w:hint="eastAsia" w:hAnsi="宋体" w:cs="宋体"/>
          <w:color w:val="auto"/>
          <w:sz w:val="21"/>
          <w:szCs w:val="21"/>
          <w:highlight w:val="none"/>
          <w:lang w:val="en-US" w:eastAsia="zh-CN" w:bidi="zh-CN"/>
        </w:rPr>
        <w:t>9</w:t>
      </w:r>
      <w:r>
        <w:rPr>
          <w:rFonts w:hint="eastAsia" w:ascii="宋体" w:hAnsi="宋体" w:eastAsia="宋体" w:cs="宋体"/>
          <w:color w:val="auto"/>
          <w:sz w:val="21"/>
          <w:szCs w:val="21"/>
          <w:highlight w:val="none"/>
          <w:lang w:val="zh-CN" w:eastAsia="zh-CN" w:bidi="zh-CN"/>
        </w:rPr>
        <w:t>）</w:t>
      </w:r>
      <w:r>
        <w:rPr>
          <w:rFonts w:hint="eastAsia" w:hAnsi="宋体" w:cs="宋体"/>
          <w:color w:val="auto"/>
          <w:sz w:val="21"/>
          <w:szCs w:val="21"/>
          <w:highlight w:val="none"/>
          <w:lang w:val="zh-CN" w:eastAsia="zh-CN" w:bidi="zh-CN"/>
        </w:rPr>
        <w:t>中</w:t>
      </w:r>
      <w:r>
        <w:rPr>
          <w:rFonts w:hint="eastAsia" w:ascii="宋体" w:hAnsi="宋体" w:eastAsia="宋体" w:cs="宋体"/>
          <w:color w:val="auto"/>
          <w:sz w:val="21"/>
          <w:szCs w:val="21"/>
          <w:highlight w:val="none"/>
          <w:lang w:val="zh-CN" w:eastAsia="zh-CN" w:bidi="zh-CN"/>
        </w:rPr>
        <w:t>小企业申明函或残疾人福利性单位声明函</w:t>
      </w:r>
      <w:r>
        <w:rPr>
          <w:rFonts w:hint="eastAsia" w:ascii="宋体" w:hAnsi="宋体" w:eastAsia="宋体" w:cs="宋体"/>
          <w:color w:val="auto"/>
          <w:sz w:val="21"/>
          <w:szCs w:val="21"/>
          <w:highlight w:val="none"/>
        </w:rPr>
        <w:t>；</w:t>
      </w:r>
    </w:p>
    <w:p w14:paraId="50EBDE60">
      <w:pPr>
        <w:pStyle w:val="23"/>
        <w:keepNext w:val="0"/>
        <w:keepLines w:val="0"/>
        <w:pageBreakBefore w:val="0"/>
        <w:widowControl/>
        <w:kinsoku/>
        <w:wordWrap/>
        <w:overflowPunct/>
        <w:topLinePunct w:val="0"/>
        <w:autoSpaceDE/>
        <w:autoSpaceDN/>
        <w:bidi w:val="0"/>
        <w:spacing w:line="360" w:lineRule="auto"/>
        <w:ind w:left="0" w:leftChars="0" w:firstLine="404" w:firstLineChars="200"/>
        <w:rPr>
          <w:rFonts w:hint="default" w:eastAsiaTheme="majorEastAsia"/>
          <w:color w:val="auto"/>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eastAsia="zh-CN"/>
        </w:rPr>
        <w:t>10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eastAsia="zh-CN"/>
        </w:rPr>
        <w:t>投标保证金证明材料</w:t>
      </w:r>
      <w:r>
        <w:rPr>
          <w:rFonts w:hint="eastAsia" w:ascii="宋体" w:hAnsi="宋体" w:eastAsia="宋体" w:cs="宋体"/>
          <w:b w:val="0"/>
          <w:color w:val="auto"/>
          <w:sz w:val="21"/>
          <w:szCs w:val="21"/>
          <w:highlight w:val="none"/>
        </w:rPr>
        <w:t>（必须提供）</w:t>
      </w:r>
      <w:r>
        <w:rPr>
          <w:rFonts w:hint="eastAsia" w:ascii="宋体" w:hAnsi="宋体" w:eastAsia="宋体" w:cs="宋体"/>
          <w:color w:val="auto"/>
          <w:sz w:val="21"/>
          <w:szCs w:val="21"/>
          <w:highlight w:val="none"/>
        </w:rPr>
        <w:t>；</w:t>
      </w:r>
    </w:p>
    <w:p w14:paraId="3766A4D7">
      <w:pPr>
        <w:pStyle w:val="14"/>
        <w:adjustRightInd w:val="0"/>
        <w:snapToGrid w:val="0"/>
        <w:spacing w:line="360" w:lineRule="auto"/>
        <w:ind w:firstLine="404" w:firstLineChars="200"/>
        <w:rPr>
          <w:rFonts w:hint="eastAsia" w:ascii="宋体" w:hAnsi="宋体" w:eastAsia="宋体" w:cs="宋体"/>
          <w:color w:val="auto"/>
          <w:spacing w:val="-4"/>
          <w:sz w:val="21"/>
          <w:szCs w:val="21"/>
          <w:highlight w:val="none"/>
          <w:lang w:val="zh-CN" w:eastAsia="zh-CN" w:bidi="zh-CN"/>
        </w:rPr>
      </w:pPr>
      <w:r>
        <w:rPr>
          <w:rFonts w:hint="eastAsia" w:ascii="宋体" w:hAnsi="宋体" w:eastAsia="宋体" w:cs="宋体"/>
          <w:color w:val="auto"/>
          <w:spacing w:val="-4"/>
          <w:sz w:val="21"/>
          <w:szCs w:val="21"/>
          <w:highlight w:val="none"/>
          <w:lang w:val="zh-CN"/>
        </w:rPr>
        <w:t>（11）服务方案(含服务承诺)</w:t>
      </w:r>
      <w:r>
        <w:rPr>
          <w:rFonts w:hint="eastAsia" w:ascii="宋体" w:hAnsi="宋体" w:eastAsia="宋体" w:cs="宋体"/>
          <w:b w:val="0"/>
          <w:color w:val="auto"/>
          <w:spacing w:val="-4"/>
          <w:sz w:val="21"/>
          <w:szCs w:val="21"/>
          <w:highlight w:val="none"/>
          <w:lang w:val="zh-CN"/>
        </w:rPr>
        <w:t>（必须提供，格式自拟）</w:t>
      </w:r>
      <w:r>
        <w:rPr>
          <w:rFonts w:hint="eastAsia" w:ascii="宋体" w:hAnsi="宋体" w:eastAsia="宋体" w:cs="宋体"/>
          <w:color w:val="auto"/>
          <w:sz w:val="21"/>
          <w:szCs w:val="21"/>
          <w:highlight w:val="none"/>
        </w:rPr>
        <w:t>；</w:t>
      </w:r>
    </w:p>
    <w:p w14:paraId="4DC0432B">
      <w:pPr>
        <w:spacing w:line="360"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rPr>
        <w:t>1</w:t>
      </w:r>
      <w:r>
        <w:rPr>
          <w:rFonts w:hint="eastAsia"/>
          <w:color w:val="auto"/>
          <w:sz w:val="21"/>
          <w:szCs w:val="21"/>
          <w:highlight w:val="none"/>
          <w:lang w:val="en-US" w:eastAsia="zh-CN"/>
        </w:rPr>
        <w:t>2</w:t>
      </w:r>
      <w:r>
        <w:rPr>
          <w:rFonts w:hint="eastAsia"/>
          <w:color w:val="auto"/>
          <w:sz w:val="21"/>
          <w:szCs w:val="21"/>
          <w:highlight w:val="none"/>
        </w:rPr>
        <w:t>）供应商认为需要提供的有关资料。</w:t>
      </w:r>
    </w:p>
    <w:p w14:paraId="75A37C37">
      <w:pPr>
        <w:pStyle w:val="14"/>
        <w:adjustRightInd w:val="0"/>
        <w:snapToGrid w:val="0"/>
        <w:spacing w:line="360" w:lineRule="auto"/>
        <w:ind w:left="108" w:leftChars="49" w:firstLine="422" w:firstLineChars="200"/>
        <w:rPr>
          <w:rFonts w:hAnsi="宋体"/>
          <w:b/>
          <w:color w:val="auto"/>
          <w:sz w:val="21"/>
          <w:highlight w:val="none"/>
          <w:u w:val="single"/>
        </w:rPr>
      </w:pPr>
      <w:r>
        <w:rPr>
          <w:rFonts w:hint="eastAsia"/>
          <w:b/>
          <w:color w:val="auto"/>
          <w:sz w:val="21"/>
          <w:highlight w:val="none"/>
        </w:rPr>
        <w:t>特别说明：（1）</w:t>
      </w:r>
      <w:r>
        <w:rPr>
          <w:rFonts w:hint="eastAsia"/>
          <w:b/>
          <w:color w:val="auto"/>
          <w:sz w:val="21"/>
          <w:highlight w:val="none"/>
          <w:u w:val="single"/>
          <w:lang w:eastAsia="zh-CN"/>
        </w:rPr>
        <w:t>谈判</w:t>
      </w:r>
      <w:r>
        <w:rPr>
          <w:rFonts w:hint="eastAsia"/>
          <w:b/>
          <w:color w:val="auto"/>
          <w:sz w:val="21"/>
          <w:highlight w:val="none"/>
          <w:u w:val="single"/>
        </w:rPr>
        <w:t>文件要求提供的各种复印件，须加盖</w:t>
      </w:r>
      <w:r>
        <w:rPr>
          <w:rFonts w:hint="eastAsia"/>
          <w:b/>
          <w:color w:val="auto"/>
          <w:sz w:val="21"/>
          <w:highlight w:val="none"/>
          <w:u w:val="single"/>
          <w:lang w:eastAsia="zh-CN"/>
        </w:rPr>
        <w:t>谈判</w:t>
      </w:r>
      <w:r>
        <w:rPr>
          <w:rFonts w:hint="eastAsia"/>
          <w:b/>
          <w:color w:val="auto"/>
          <w:sz w:val="21"/>
          <w:highlight w:val="none"/>
          <w:u w:val="single"/>
        </w:rPr>
        <w:t>供应商印章，否则其无效（含正、副本，正本与副本不一致的，以正本为准）。</w:t>
      </w:r>
    </w:p>
    <w:p w14:paraId="2175B701">
      <w:pPr>
        <w:spacing w:line="360" w:lineRule="auto"/>
        <w:ind w:firstLine="422" w:firstLineChars="200"/>
        <w:rPr>
          <w:rFonts w:hint="eastAsia" w:eastAsia="宋体"/>
          <w:color w:val="auto"/>
          <w:sz w:val="21"/>
          <w:szCs w:val="21"/>
          <w:highlight w:val="none"/>
          <w:lang w:eastAsia="zh-CN"/>
        </w:rPr>
      </w:pPr>
      <w:r>
        <w:rPr>
          <w:rFonts w:hint="eastAsia"/>
          <w:b/>
          <w:color w:val="auto"/>
          <w:sz w:val="21"/>
          <w:szCs w:val="21"/>
          <w:highlight w:val="none"/>
          <w:u w:val="single"/>
        </w:rPr>
        <w:t>（2）</w:t>
      </w:r>
      <w:r>
        <w:rPr>
          <w:rFonts w:hint="eastAsia"/>
          <w:b/>
          <w:color w:val="auto"/>
          <w:sz w:val="21"/>
          <w:szCs w:val="21"/>
          <w:highlight w:val="none"/>
          <w:u w:val="single"/>
          <w:lang w:eastAsia="zh-CN"/>
        </w:rPr>
        <w:t>谈判</w:t>
      </w:r>
      <w:r>
        <w:rPr>
          <w:rFonts w:hint="eastAsia"/>
          <w:b/>
          <w:color w:val="auto"/>
          <w:sz w:val="21"/>
          <w:szCs w:val="21"/>
          <w:highlight w:val="none"/>
          <w:u w:val="single"/>
        </w:rPr>
        <w:t>文件要求“必须提供”的证明等材料，</w:t>
      </w:r>
      <w:r>
        <w:rPr>
          <w:rFonts w:hint="eastAsia"/>
          <w:b/>
          <w:color w:val="auto"/>
          <w:sz w:val="21"/>
          <w:szCs w:val="21"/>
          <w:highlight w:val="none"/>
          <w:u w:val="single"/>
          <w:lang w:eastAsia="zh-CN"/>
        </w:rPr>
        <w:t>谈判</w:t>
      </w:r>
      <w:r>
        <w:rPr>
          <w:rFonts w:hint="eastAsia"/>
          <w:b/>
          <w:color w:val="auto"/>
          <w:sz w:val="21"/>
          <w:szCs w:val="21"/>
          <w:highlight w:val="none"/>
          <w:u w:val="single"/>
        </w:rPr>
        <w:t>供应商必须全部提供，缺一不可，否则</w:t>
      </w:r>
      <w:r>
        <w:rPr>
          <w:rFonts w:hint="eastAsia"/>
          <w:b/>
          <w:color w:val="auto"/>
          <w:sz w:val="21"/>
          <w:szCs w:val="21"/>
          <w:highlight w:val="none"/>
          <w:u w:val="single"/>
          <w:lang w:eastAsia="zh-CN"/>
        </w:rPr>
        <w:t>谈判</w:t>
      </w:r>
      <w:r>
        <w:rPr>
          <w:rFonts w:hint="eastAsia"/>
          <w:b/>
          <w:color w:val="auto"/>
          <w:sz w:val="21"/>
          <w:szCs w:val="21"/>
          <w:highlight w:val="none"/>
          <w:u w:val="single"/>
        </w:rPr>
        <w:t>无效</w:t>
      </w:r>
      <w:r>
        <w:rPr>
          <w:rFonts w:hint="eastAsia"/>
          <w:b/>
          <w:color w:val="auto"/>
          <w:sz w:val="21"/>
          <w:szCs w:val="21"/>
          <w:highlight w:val="none"/>
          <w:u w:val="single"/>
          <w:lang w:eastAsia="zh-CN"/>
        </w:rPr>
        <w:t>。</w:t>
      </w:r>
    </w:p>
    <w:p w14:paraId="1967D919">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6. 计量单位</w:t>
      </w:r>
    </w:p>
    <w:p w14:paraId="4C54540E">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6.1除技术要求中另有规定外，本文件所要求使用的计量单位均应采用国家法定计量单位。</w:t>
      </w:r>
    </w:p>
    <w:p w14:paraId="62BA881F">
      <w:pPr>
        <w:adjustRightInd w:val="0"/>
        <w:snapToGrid w:val="0"/>
        <w:spacing w:line="360" w:lineRule="auto"/>
        <w:rPr>
          <w:b/>
          <w:color w:val="auto"/>
          <w:sz w:val="21"/>
          <w:szCs w:val="21"/>
          <w:highlight w:val="none"/>
        </w:rPr>
      </w:pPr>
      <w:r>
        <w:rPr>
          <w:rFonts w:hint="eastAsia"/>
          <w:b/>
          <w:color w:val="auto"/>
          <w:sz w:val="21"/>
          <w:szCs w:val="21"/>
          <w:highlight w:val="none"/>
        </w:rPr>
        <w:t>三、报价要求</w:t>
      </w:r>
    </w:p>
    <w:p w14:paraId="6A063F02">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8.对于本文件中未列明，而供应商认为必需的费用也需列入总报价。在合同实施时，采购人将不予支付成交供应商没有列入总报价的项目费用，并认为此项目的费用已包括在总报价中。</w:t>
      </w:r>
    </w:p>
    <w:p w14:paraId="09E7B6A2">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8.1成交供应商负责本项目所需服务及售后服务等全部工作。</w:t>
      </w:r>
    </w:p>
    <w:p w14:paraId="75E1FC80">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8.2供应商应用大写和小写分别详细填写基础指标报价表。大写和小写不一致的，以大写为准；对不同文字文本竞争性</w:t>
      </w:r>
      <w:r>
        <w:rPr>
          <w:rFonts w:hint="eastAsia" w:hAnsi="宋体"/>
          <w:color w:val="auto"/>
          <w:sz w:val="21"/>
          <w:highlight w:val="none"/>
          <w:lang w:eastAsia="zh-CN"/>
        </w:rPr>
        <w:t>谈判</w:t>
      </w:r>
      <w:r>
        <w:rPr>
          <w:rFonts w:hint="eastAsia" w:hAnsi="宋体"/>
          <w:color w:val="auto"/>
          <w:sz w:val="21"/>
          <w:highlight w:val="none"/>
        </w:rPr>
        <w:t>响应文件的解释发生异议的，以中文文本为准。除上述原因以外，如果因供应商原因引起的报价失误，并在</w:t>
      </w:r>
      <w:r>
        <w:rPr>
          <w:rFonts w:hint="eastAsia" w:hAnsi="宋体"/>
          <w:color w:val="auto"/>
          <w:sz w:val="21"/>
          <w:highlight w:val="none"/>
          <w:lang w:eastAsia="zh-CN"/>
        </w:rPr>
        <w:t>谈判</w:t>
      </w:r>
      <w:r>
        <w:rPr>
          <w:rFonts w:hint="eastAsia" w:hAnsi="宋体"/>
          <w:color w:val="auto"/>
          <w:sz w:val="21"/>
          <w:highlight w:val="none"/>
        </w:rPr>
        <w:t>时被接受，其后果由供应商自负。</w:t>
      </w:r>
    </w:p>
    <w:p w14:paraId="66B5764A">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8.3报价：供应商可就《采购项目需求》中所有的服务内容作完整唯一报价。</w:t>
      </w:r>
    </w:p>
    <w:p w14:paraId="0B807FC3">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四、竞争性</w:t>
      </w:r>
      <w:r>
        <w:rPr>
          <w:rFonts w:hint="eastAsia"/>
          <w:b/>
          <w:color w:val="auto"/>
          <w:sz w:val="21"/>
          <w:szCs w:val="21"/>
          <w:highlight w:val="none"/>
          <w:lang w:eastAsia="zh-CN"/>
        </w:rPr>
        <w:t>谈判</w:t>
      </w:r>
      <w:r>
        <w:rPr>
          <w:rFonts w:hint="eastAsia"/>
          <w:b/>
          <w:color w:val="auto"/>
          <w:sz w:val="21"/>
          <w:szCs w:val="21"/>
          <w:highlight w:val="none"/>
        </w:rPr>
        <w:t>响应文件的份数、封装和递交</w:t>
      </w:r>
    </w:p>
    <w:p w14:paraId="13DF441C">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9. 竞争性</w:t>
      </w:r>
      <w:r>
        <w:rPr>
          <w:rFonts w:hint="eastAsia"/>
          <w:color w:val="auto"/>
          <w:sz w:val="21"/>
          <w:szCs w:val="21"/>
          <w:highlight w:val="none"/>
          <w:lang w:eastAsia="zh-CN"/>
        </w:rPr>
        <w:t>谈判</w:t>
      </w:r>
      <w:r>
        <w:rPr>
          <w:rFonts w:hint="eastAsia"/>
          <w:color w:val="auto"/>
          <w:sz w:val="21"/>
          <w:szCs w:val="21"/>
          <w:highlight w:val="none"/>
        </w:rPr>
        <w:t>响应文件的份数和封装</w:t>
      </w:r>
    </w:p>
    <w:p w14:paraId="51686C6D">
      <w:pPr>
        <w:pStyle w:val="14"/>
        <w:adjustRightInd w:val="0"/>
        <w:snapToGrid w:val="0"/>
        <w:spacing w:line="360" w:lineRule="auto"/>
        <w:ind w:firstLine="420" w:firstLineChars="200"/>
        <w:rPr>
          <w:color w:val="auto"/>
          <w:sz w:val="21"/>
          <w:highlight w:val="none"/>
        </w:rPr>
      </w:pPr>
      <w:r>
        <w:rPr>
          <w:rFonts w:hint="eastAsia"/>
          <w:color w:val="auto"/>
          <w:sz w:val="21"/>
          <w:highlight w:val="none"/>
        </w:rPr>
        <w:t>9.1供应商应将竞争性</w:t>
      </w:r>
      <w:r>
        <w:rPr>
          <w:rFonts w:hint="eastAsia"/>
          <w:color w:val="auto"/>
          <w:sz w:val="21"/>
          <w:highlight w:val="none"/>
          <w:lang w:eastAsia="zh-CN"/>
        </w:rPr>
        <w:t>谈判</w:t>
      </w:r>
      <w:r>
        <w:rPr>
          <w:rFonts w:hint="eastAsia"/>
          <w:color w:val="auto"/>
          <w:sz w:val="21"/>
          <w:highlight w:val="none"/>
        </w:rPr>
        <w:t>响应文件中“价格文件”和“商务技术文件”</w:t>
      </w:r>
      <w:r>
        <w:rPr>
          <w:rFonts w:hint="eastAsia" w:hAnsi="宋体" w:cs="Arial"/>
          <w:color w:val="auto"/>
          <w:sz w:val="21"/>
          <w:highlight w:val="none"/>
        </w:rPr>
        <w:t>装订成一本</w:t>
      </w:r>
      <w:r>
        <w:rPr>
          <w:rFonts w:hint="eastAsia"/>
          <w:color w:val="auto"/>
          <w:sz w:val="21"/>
          <w:highlight w:val="none"/>
        </w:rPr>
        <w:t>（两文件相隔之间用封面标识，封面写明“价格文件”、“商务技术文件”字样）。</w:t>
      </w:r>
    </w:p>
    <w:p w14:paraId="64279650">
      <w:pPr>
        <w:pStyle w:val="14"/>
        <w:adjustRightInd w:val="0"/>
        <w:snapToGrid w:val="0"/>
        <w:spacing w:line="360" w:lineRule="auto"/>
        <w:ind w:firstLine="420" w:firstLineChars="200"/>
        <w:rPr>
          <w:rFonts w:hAnsi="宋体"/>
          <w:color w:val="auto"/>
          <w:sz w:val="21"/>
          <w:highlight w:val="none"/>
        </w:rPr>
      </w:pPr>
      <w:r>
        <w:rPr>
          <w:rFonts w:hint="eastAsia"/>
          <w:color w:val="auto"/>
          <w:sz w:val="21"/>
          <w:highlight w:val="none"/>
        </w:rPr>
        <w:t>供应商将竞争性</w:t>
      </w:r>
      <w:r>
        <w:rPr>
          <w:rFonts w:hint="eastAsia"/>
          <w:color w:val="auto"/>
          <w:sz w:val="21"/>
          <w:highlight w:val="none"/>
          <w:lang w:eastAsia="zh-CN"/>
        </w:rPr>
        <w:t>谈判</w:t>
      </w:r>
      <w:r>
        <w:rPr>
          <w:rFonts w:hint="eastAsia"/>
          <w:color w:val="auto"/>
          <w:sz w:val="21"/>
          <w:highlight w:val="none"/>
        </w:rPr>
        <w:t>响应文件按正、副本分别装订成册，在每个正、副本封面上标明“正本”或“副本”，以及项目名称、项目编号、供应商名称等内容，副本可采用已签字盖单位公章的正本复印。</w:t>
      </w:r>
    </w:p>
    <w:p w14:paraId="5A1A7003">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9.2供应商应将竞争性</w:t>
      </w:r>
      <w:r>
        <w:rPr>
          <w:rFonts w:hint="eastAsia"/>
          <w:color w:val="auto"/>
          <w:sz w:val="21"/>
          <w:szCs w:val="21"/>
          <w:highlight w:val="none"/>
          <w:lang w:eastAsia="zh-CN"/>
        </w:rPr>
        <w:t>谈判</w:t>
      </w:r>
      <w:r>
        <w:rPr>
          <w:rFonts w:hint="eastAsia"/>
          <w:color w:val="auto"/>
          <w:sz w:val="21"/>
          <w:szCs w:val="21"/>
          <w:highlight w:val="none"/>
        </w:rPr>
        <w:t>响应文件正、副本（正本一份，副本二份）装入到一个竞争性</w:t>
      </w:r>
      <w:r>
        <w:rPr>
          <w:rFonts w:hint="eastAsia"/>
          <w:color w:val="auto"/>
          <w:sz w:val="21"/>
          <w:szCs w:val="21"/>
          <w:highlight w:val="none"/>
          <w:lang w:eastAsia="zh-CN"/>
        </w:rPr>
        <w:t>谈判</w:t>
      </w:r>
      <w:r>
        <w:rPr>
          <w:rFonts w:hint="eastAsia"/>
          <w:color w:val="auto"/>
          <w:sz w:val="21"/>
          <w:szCs w:val="21"/>
          <w:highlight w:val="none"/>
        </w:rPr>
        <w:t>响应文件袋内，封装并加以密封（</w:t>
      </w:r>
      <w:r>
        <w:rPr>
          <w:rFonts w:hint="eastAsia"/>
          <w:b/>
          <w:color w:val="auto"/>
          <w:sz w:val="21"/>
          <w:szCs w:val="21"/>
          <w:highlight w:val="none"/>
        </w:rPr>
        <w:t>以文件袋无明显缝隙露出袋内文件表述内容且封口处有密封签章为合格</w:t>
      </w:r>
      <w:r>
        <w:rPr>
          <w:rFonts w:hint="eastAsia"/>
          <w:color w:val="auto"/>
          <w:sz w:val="21"/>
          <w:szCs w:val="21"/>
          <w:highlight w:val="none"/>
        </w:rPr>
        <w:t>）；文件袋外层封面上应写明：</w:t>
      </w:r>
    </w:p>
    <w:p w14:paraId="6AEEEA29">
      <w:pPr>
        <w:tabs>
          <w:tab w:val="left" w:pos="9639"/>
          <w:tab w:val="left" w:pos="9746"/>
        </w:tabs>
        <w:adjustRightInd w:val="0"/>
        <w:snapToGrid w:val="0"/>
        <w:spacing w:line="360" w:lineRule="auto"/>
        <w:ind w:firstLine="420" w:firstLineChars="200"/>
        <w:rPr>
          <w:rFonts w:cs="Arial"/>
          <w:color w:val="auto"/>
          <w:sz w:val="21"/>
          <w:szCs w:val="21"/>
          <w:highlight w:val="none"/>
          <w:lang w:val="en-US"/>
        </w:rPr>
      </w:pPr>
      <w:r>
        <w:rPr>
          <w:rFonts w:hint="eastAsia"/>
          <w:color w:val="auto"/>
          <w:sz w:val="21"/>
          <w:szCs w:val="21"/>
          <w:highlight w:val="none"/>
        </w:rPr>
        <w:t>（1）项目名称：</w:t>
      </w:r>
    </w:p>
    <w:p w14:paraId="461E9B9D">
      <w:pPr>
        <w:pStyle w:val="14"/>
        <w:adjustRightInd w:val="0"/>
        <w:snapToGrid w:val="0"/>
        <w:spacing w:line="360" w:lineRule="auto"/>
        <w:ind w:firstLine="420" w:firstLineChars="200"/>
        <w:rPr>
          <w:rFonts w:hAnsi="宋体"/>
          <w:color w:val="auto"/>
          <w:sz w:val="21"/>
          <w:highlight w:val="none"/>
          <w:lang w:val="en-US"/>
        </w:rPr>
      </w:pPr>
      <w:r>
        <w:rPr>
          <w:rFonts w:hint="eastAsia" w:hAnsi="宋体"/>
          <w:color w:val="auto"/>
          <w:sz w:val="21"/>
          <w:highlight w:val="none"/>
        </w:rPr>
        <w:t>（2）项目编号：</w:t>
      </w:r>
    </w:p>
    <w:p w14:paraId="6089FFC2">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（3）供应商名称：</w:t>
      </w:r>
    </w:p>
    <w:p w14:paraId="496195FD">
      <w:pPr>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（4）（截标时才能启封）</w:t>
      </w:r>
    </w:p>
    <w:p w14:paraId="15160BDC">
      <w:pPr>
        <w:pStyle w:val="14"/>
        <w:widowControl w:val="0"/>
        <w:wordWrap/>
        <w:spacing w:line="360" w:lineRule="auto"/>
        <w:ind w:firstLine="420" w:firstLineChars="200"/>
        <w:textAlignment w:val="auto"/>
        <w:rPr>
          <w:rFonts w:hint="eastAsia" w:ascii="宋体" w:hAnsi="宋体" w:eastAsia="宋体" w:cs="宋体"/>
          <w:color w:val="auto"/>
          <w:sz w:val="21"/>
          <w:highlight w:val="none"/>
          <w:lang w:eastAsia="zh-CN"/>
        </w:rPr>
      </w:pPr>
      <w:r>
        <w:rPr>
          <w:rFonts w:hint="eastAsia" w:ascii="宋体" w:hAnsi="宋体" w:eastAsia="宋体" w:cs="宋体"/>
          <w:color w:val="auto"/>
          <w:sz w:val="21"/>
          <w:highlight w:val="none"/>
        </w:rPr>
        <w:t>响应文件电子版</w:t>
      </w:r>
      <w:r>
        <w:rPr>
          <w:rFonts w:hint="eastAsia" w:ascii="宋体" w:hAnsi="宋体" w:eastAsia="宋体" w:cs="宋体"/>
          <w:color w:val="auto"/>
          <w:sz w:val="21"/>
          <w:highlight w:val="none"/>
          <w:lang w:eastAsia="zh-CN"/>
        </w:rPr>
        <w:t>要求：</w:t>
      </w:r>
    </w:p>
    <w:p w14:paraId="5CBD9693">
      <w:pPr>
        <w:pStyle w:val="14"/>
        <w:widowControl w:val="0"/>
        <w:wordWrap/>
        <w:spacing w:line="360" w:lineRule="auto"/>
        <w:ind w:firstLine="630" w:firstLineChars="300"/>
        <w:textAlignment w:val="auto"/>
        <w:rPr>
          <w:rFonts w:hint="eastAsia" w:ascii="宋体" w:hAnsi="宋体" w:eastAsia="宋体" w:cs="宋体"/>
          <w:color w:val="auto"/>
          <w:sz w:val="21"/>
          <w:highlight w:val="none"/>
        </w:rPr>
      </w:pPr>
      <w:r>
        <w:rPr>
          <w:rFonts w:hint="eastAsia" w:ascii="宋体" w:hAnsi="宋体" w:eastAsia="宋体" w:cs="宋体"/>
          <w:color w:val="auto"/>
          <w:sz w:val="21"/>
          <w:highlight w:val="none"/>
        </w:rPr>
        <w:t>1）响应文件电子版份数：1份。</w:t>
      </w:r>
    </w:p>
    <w:p w14:paraId="09F49A80">
      <w:pPr>
        <w:pStyle w:val="14"/>
        <w:widowControl w:val="0"/>
        <w:wordWrap/>
        <w:spacing w:line="360" w:lineRule="auto"/>
        <w:ind w:firstLine="630" w:firstLineChars="300"/>
        <w:textAlignment w:val="auto"/>
        <w:rPr>
          <w:rFonts w:hint="eastAsia" w:ascii="宋体" w:hAnsi="宋体" w:eastAsia="宋体" w:cs="宋体"/>
          <w:color w:val="auto"/>
          <w:sz w:val="21"/>
          <w:highlight w:val="none"/>
        </w:rPr>
      </w:pPr>
      <w:r>
        <w:rPr>
          <w:rFonts w:hint="eastAsia" w:ascii="宋体" w:hAnsi="宋体" w:eastAsia="宋体" w:cs="宋体"/>
          <w:color w:val="auto"/>
          <w:sz w:val="21"/>
          <w:highlight w:val="none"/>
        </w:rPr>
        <w:t>2）响应文件电子版形式：可编辑的word文档格式。</w:t>
      </w:r>
    </w:p>
    <w:p w14:paraId="131461F1">
      <w:pPr>
        <w:pStyle w:val="14"/>
        <w:widowControl w:val="0"/>
        <w:wordWrap/>
        <w:adjustRightInd w:val="0"/>
        <w:snapToGrid w:val="0"/>
        <w:spacing w:line="360" w:lineRule="auto"/>
        <w:ind w:firstLine="630" w:firstLineChars="300"/>
        <w:textAlignment w:val="auto"/>
        <w:rPr>
          <w:color w:val="auto"/>
          <w:sz w:val="21"/>
          <w:highlight w:val="none"/>
        </w:rPr>
      </w:pPr>
      <w:r>
        <w:rPr>
          <w:rFonts w:hint="eastAsia" w:ascii="宋体" w:hAnsi="宋体" w:eastAsia="宋体" w:cs="宋体"/>
          <w:color w:val="auto"/>
          <w:sz w:val="21"/>
          <w:highlight w:val="none"/>
        </w:rPr>
        <w:t>3）响应文件电子版密封方式：将响应文件电子版（以U盘形式）与纸质版响应文件一并装入响应文件袋中。</w:t>
      </w:r>
    </w:p>
    <w:p w14:paraId="7338909F">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9.3 竞争性</w:t>
      </w:r>
      <w:r>
        <w:rPr>
          <w:rFonts w:hint="eastAsia"/>
          <w:color w:val="auto"/>
          <w:sz w:val="21"/>
          <w:szCs w:val="21"/>
          <w:highlight w:val="none"/>
          <w:lang w:eastAsia="zh-CN"/>
        </w:rPr>
        <w:t>谈判</w:t>
      </w:r>
      <w:r>
        <w:rPr>
          <w:rFonts w:hint="eastAsia"/>
          <w:color w:val="auto"/>
          <w:sz w:val="21"/>
          <w:szCs w:val="21"/>
          <w:highlight w:val="none"/>
        </w:rPr>
        <w:t>响应文件的递交</w:t>
      </w:r>
    </w:p>
    <w:p w14:paraId="1AB7A0E7">
      <w:pPr>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rPr>
        <w:t>9.4所有竞争性</w:t>
      </w:r>
      <w:r>
        <w:rPr>
          <w:rFonts w:hint="eastAsia"/>
          <w:color w:val="auto"/>
          <w:sz w:val="21"/>
          <w:szCs w:val="21"/>
          <w:highlight w:val="none"/>
          <w:lang w:eastAsia="zh-CN"/>
        </w:rPr>
        <w:t>谈判</w:t>
      </w:r>
      <w:r>
        <w:rPr>
          <w:rFonts w:hint="eastAsia"/>
          <w:color w:val="auto"/>
          <w:sz w:val="21"/>
          <w:szCs w:val="21"/>
          <w:highlight w:val="none"/>
        </w:rPr>
        <w:t>响应文件应于竞争性</w:t>
      </w:r>
      <w:r>
        <w:rPr>
          <w:rFonts w:hint="eastAsia"/>
          <w:color w:val="auto"/>
          <w:sz w:val="21"/>
          <w:szCs w:val="21"/>
          <w:highlight w:val="none"/>
          <w:lang w:eastAsia="zh-CN"/>
        </w:rPr>
        <w:t>谈判</w:t>
      </w:r>
      <w:r>
        <w:rPr>
          <w:rFonts w:hint="eastAsia"/>
          <w:color w:val="auto"/>
          <w:sz w:val="21"/>
          <w:szCs w:val="21"/>
          <w:highlight w:val="none"/>
        </w:rPr>
        <w:t>文件中规定的时间前递交到</w:t>
      </w:r>
      <w:r>
        <w:rPr>
          <w:rFonts w:hint="eastAsia" w:ascii="宋体"/>
          <w:color w:val="auto"/>
          <w:sz w:val="21"/>
          <w:szCs w:val="21"/>
          <w:highlight w:val="none"/>
          <w:lang w:val="en-US"/>
        </w:rPr>
        <w:t>广西瑞真工程造价咨询有限责任公司开标室（北海市重庆路发展大厦A座701室）</w:t>
      </w:r>
      <w:r>
        <w:rPr>
          <w:rFonts w:hint="eastAsia"/>
          <w:color w:val="auto"/>
          <w:sz w:val="21"/>
          <w:szCs w:val="21"/>
          <w:highlight w:val="none"/>
        </w:rPr>
        <w:t>。</w:t>
      </w:r>
    </w:p>
    <w:p w14:paraId="387D4323">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9.5竞争性</w:t>
      </w:r>
      <w:r>
        <w:rPr>
          <w:rFonts w:hint="eastAsia"/>
          <w:color w:val="auto"/>
          <w:sz w:val="21"/>
          <w:szCs w:val="21"/>
          <w:highlight w:val="none"/>
          <w:lang w:eastAsia="zh-CN"/>
        </w:rPr>
        <w:t>谈判</w:t>
      </w:r>
      <w:r>
        <w:rPr>
          <w:rFonts w:hint="eastAsia"/>
          <w:color w:val="auto"/>
          <w:sz w:val="21"/>
          <w:szCs w:val="21"/>
          <w:highlight w:val="none"/>
        </w:rPr>
        <w:t>响应文件从响应文件递交截止日期后</w:t>
      </w:r>
      <w:r>
        <w:rPr>
          <w:rFonts w:hint="eastAsia"/>
          <w:color w:val="auto"/>
          <w:sz w:val="21"/>
          <w:szCs w:val="21"/>
          <w:highlight w:val="none"/>
          <w:u w:val="single"/>
        </w:rPr>
        <w:t>六十日</w:t>
      </w:r>
      <w:r>
        <w:rPr>
          <w:rFonts w:hint="eastAsia"/>
          <w:color w:val="auto"/>
          <w:sz w:val="21"/>
          <w:szCs w:val="21"/>
          <w:highlight w:val="none"/>
        </w:rPr>
        <w:t>内有效。</w:t>
      </w:r>
    </w:p>
    <w:p w14:paraId="610CFF7C">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10.迟交的竞争性</w:t>
      </w:r>
      <w:r>
        <w:rPr>
          <w:rFonts w:hint="eastAsia"/>
          <w:color w:val="auto"/>
          <w:sz w:val="21"/>
          <w:szCs w:val="21"/>
          <w:highlight w:val="none"/>
          <w:lang w:eastAsia="zh-CN"/>
        </w:rPr>
        <w:t>谈判</w:t>
      </w:r>
      <w:r>
        <w:rPr>
          <w:rFonts w:hint="eastAsia"/>
          <w:color w:val="auto"/>
          <w:sz w:val="21"/>
          <w:szCs w:val="21"/>
          <w:highlight w:val="none"/>
        </w:rPr>
        <w:t>响应文件</w:t>
      </w:r>
    </w:p>
    <w:p w14:paraId="07BCE3D0">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10.1在本文件要求竞争性</w:t>
      </w:r>
      <w:r>
        <w:rPr>
          <w:rFonts w:hint="eastAsia"/>
          <w:color w:val="auto"/>
          <w:sz w:val="21"/>
          <w:szCs w:val="21"/>
          <w:highlight w:val="none"/>
          <w:lang w:eastAsia="zh-CN"/>
        </w:rPr>
        <w:t>谈判</w:t>
      </w:r>
      <w:r>
        <w:rPr>
          <w:rFonts w:hint="eastAsia"/>
          <w:color w:val="auto"/>
          <w:sz w:val="21"/>
          <w:szCs w:val="21"/>
          <w:highlight w:val="none"/>
        </w:rPr>
        <w:t>响应文件递交截止时间后送达的竞争性</w:t>
      </w:r>
      <w:r>
        <w:rPr>
          <w:rFonts w:hint="eastAsia"/>
          <w:color w:val="auto"/>
          <w:sz w:val="21"/>
          <w:szCs w:val="21"/>
          <w:highlight w:val="none"/>
          <w:lang w:eastAsia="zh-CN"/>
        </w:rPr>
        <w:t>谈判</w:t>
      </w:r>
      <w:r>
        <w:rPr>
          <w:rFonts w:hint="eastAsia"/>
          <w:color w:val="auto"/>
          <w:sz w:val="21"/>
          <w:szCs w:val="21"/>
          <w:highlight w:val="none"/>
        </w:rPr>
        <w:t>响应文件为无效文件，本单位将拒收。</w:t>
      </w:r>
    </w:p>
    <w:p w14:paraId="7A15EA1E">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11.</w:t>
      </w:r>
      <w:r>
        <w:rPr>
          <w:rFonts w:hint="eastAsia"/>
          <w:color w:val="auto"/>
          <w:sz w:val="21"/>
          <w:szCs w:val="21"/>
          <w:highlight w:val="none"/>
          <w:lang w:eastAsia="zh-CN"/>
        </w:rPr>
        <w:t>投标保证金</w:t>
      </w:r>
      <w:r>
        <w:rPr>
          <w:rFonts w:hint="eastAsia"/>
          <w:color w:val="auto"/>
          <w:sz w:val="21"/>
          <w:szCs w:val="21"/>
          <w:highlight w:val="none"/>
        </w:rPr>
        <w:t>应用人民币：</w:t>
      </w:r>
      <w:r>
        <w:rPr>
          <w:rFonts w:hint="eastAsia"/>
          <w:bCs/>
          <w:color w:val="auto"/>
          <w:sz w:val="21"/>
          <w:szCs w:val="21"/>
          <w:highlight w:val="none"/>
        </w:rPr>
        <w:t>具体金额详见供应商须知前附表。</w:t>
      </w:r>
    </w:p>
    <w:p w14:paraId="678E8AAA">
      <w:pPr>
        <w:pStyle w:val="14"/>
        <w:adjustRightInd w:val="0"/>
        <w:snapToGrid w:val="0"/>
        <w:spacing w:line="360" w:lineRule="auto"/>
        <w:ind w:firstLine="420" w:firstLineChars="200"/>
        <w:rPr>
          <w:rFonts w:hAnsi="宋体" w:cs="Arial"/>
          <w:color w:val="auto"/>
          <w:sz w:val="21"/>
          <w:highlight w:val="none"/>
        </w:rPr>
      </w:pPr>
      <w:r>
        <w:rPr>
          <w:rFonts w:hint="eastAsia"/>
          <w:color w:val="auto"/>
          <w:sz w:val="21"/>
          <w:highlight w:val="none"/>
        </w:rPr>
        <w:t>11.1</w:t>
      </w:r>
      <w:r>
        <w:rPr>
          <w:rFonts w:hint="eastAsia" w:hAnsi="宋体"/>
          <w:color w:val="auto"/>
          <w:sz w:val="21"/>
          <w:highlight w:val="none"/>
          <w:lang w:eastAsia="zh-CN"/>
        </w:rPr>
        <w:t>投标保证金</w:t>
      </w:r>
      <w:r>
        <w:rPr>
          <w:rFonts w:hint="eastAsia" w:hAnsi="宋体"/>
          <w:color w:val="auto"/>
          <w:sz w:val="21"/>
          <w:highlight w:val="none"/>
        </w:rPr>
        <w:t>交纳方式：转帐、电汇等非现金形式</w:t>
      </w:r>
      <w:r>
        <w:rPr>
          <w:rFonts w:hint="eastAsia" w:hAnsi="宋体"/>
          <w:b/>
          <w:color w:val="auto"/>
          <w:sz w:val="21"/>
          <w:highlight w:val="none"/>
        </w:rPr>
        <w:t>（不接受以个人名义交纳的</w:t>
      </w:r>
      <w:r>
        <w:rPr>
          <w:rFonts w:hint="eastAsia" w:hAnsi="宋体"/>
          <w:b/>
          <w:color w:val="auto"/>
          <w:sz w:val="21"/>
          <w:highlight w:val="none"/>
          <w:lang w:eastAsia="zh-CN"/>
        </w:rPr>
        <w:t>投标保证金</w:t>
      </w:r>
      <w:r>
        <w:rPr>
          <w:rFonts w:hint="eastAsia" w:hAnsi="宋体"/>
          <w:b/>
          <w:color w:val="auto"/>
          <w:sz w:val="21"/>
          <w:highlight w:val="none"/>
        </w:rPr>
        <w:t>）</w:t>
      </w:r>
      <w:r>
        <w:rPr>
          <w:rFonts w:hint="eastAsia" w:hAnsi="宋体" w:cs="Arial"/>
          <w:color w:val="auto"/>
          <w:sz w:val="21"/>
          <w:highlight w:val="none"/>
        </w:rPr>
        <w:t>交至</w:t>
      </w:r>
      <w:r>
        <w:rPr>
          <w:rFonts w:hint="eastAsia" w:hAnsi="宋体" w:cs="Arial"/>
          <w:color w:val="auto"/>
          <w:sz w:val="21"/>
          <w:highlight w:val="none"/>
          <w:lang w:val="en-US" w:eastAsia="zh-CN"/>
        </w:rPr>
        <w:t>如下银行账户</w:t>
      </w:r>
      <w:r>
        <w:rPr>
          <w:rFonts w:hint="eastAsia" w:hAnsi="宋体" w:cs="Arial"/>
          <w:color w:val="auto"/>
          <w:sz w:val="21"/>
          <w:highlight w:val="none"/>
        </w:rPr>
        <w:t>：</w:t>
      </w:r>
    </w:p>
    <w:p w14:paraId="736644DB">
      <w:pPr>
        <w:tabs>
          <w:tab w:val="left" w:pos="9639"/>
          <w:tab w:val="left" w:pos="9746"/>
        </w:tabs>
        <w:adjustRightInd w:val="0"/>
        <w:snapToGrid w:val="0"/>
        <w:spacing w:line="360" w:lineRule="auto"/>
        <w:rPr>
          <w:color w:val="auto"/>
          <w:sz w:val="21"/>
          <w:szCs w:val="21"/>
          <w:highlight w:val="none"/>
        </w:rPr>
      </w:pPr>
      <w:r>
        <w:rPr>
          <w:rFonts w:hint="eastAsia"/>
          <w:color w:val="auto"/>
          <w:sz w:val="21"/>
          <w:szCs w:val="21"/>
          <w:highlight w:val="none"/>
        </w:rPr>
        <w:t>开户名称：广西瑞真工程造价咨询有限责任公司北海分公司</w:t>
      </w:r>
    </w:p>
    <w:p w14:paraId="61125EFC">
      <w:pPr>
        <w:tabs>
          <w:tab w:val="left" w:pos="9639"/>
          <w:tab w:val="left" w:pos="9746"/>
        </w:tabs>
        <w:adjustRightInd w:val="0"/>
        <w:snapToGrid w:val="0"/>
        <w:spacing w:line="360" w:lineRule="auto"/>
        <w:rPr>
          <w:color w:val="auto"/>
          <w:sz w:val="21"/>
          <w:szCs w:val="21"/>
          <w:highlight w:val="none"/>
        </w:rPr>
      </w:pPr>
      <w:r>
        <w:rPr>
          <w:rFonts w:hint="eastAsia"/>
          <w:color w:val="auto"/>
          <w:sz w:val="21"/>
          <w:szCs w:val="21"/>
          <w:highlight w:val="none"/>
        </w:rPr>
        <w:t>开户银行： 建设银行北海大道支行</w:t>
      </w:r>
    </w:p>
    <w:p w14:paraId="5DD8A4C1">
      <w:pPr>
        <w:tabs>
          <w:tab w:val="left" w:pos="9639"/>
          <w:tab w:val="left" w:pos="9746"/>
        </w:tabs>
        <w:adjustRightInd w:val="0"/>
        <w:snapToGrid w:val="0"/>
        <w:spacing w:line="360" w:lineRule="auto"/>
        <w:rPr>
          <w:color w:val="auto"/>
          <w:sz w:val="21"/>
          <w:szCs w:val="21"/>
          <w:highlight w:val="none"/>
        </w:rPr>
      </w:pPr>
      <w:r>
        <w:rPr>
          <w:rFonts w:hint="eastAsia"/>
          <w:color w:val="auto"/>
          <w:sz w:val="21"/>
          <w:szCs w:val="21"/>
          <w:highlight w:val="none"/>
        </w:rPr>
        <w:t>账    号： 4500  1655  1020  5050  1102</w:t>
      </w:r>
    </w:p>
    <w:p w14:paraId="5F66510D">
      <w:pPr>
        <w:adjustRightInd w:val="0"/>
        <w:snapToGrid w:val="0"/>
        <w:spacing w:line="360" w:lineRule="auto"/>
        <w:rPr>
          <w:color w:val="auto"/>
          <w:sz w:val="21"/>
          <w:szCs w:val="21"/>
          <w:highlight w:val="none"/>
        </w:rPr>
      </w:pPr>
      <w:r>
        <w:rPr>
          <w:rFonts w:hint="eastAsia"/>
          <w:b/>
          <w:color w:val="auto"/>
          <w:sz w:val="21"/>
          <w:szCs w:val="21"/>
          <w:highlight w:val="none"/>
        </w:rPr>
        <w:t xml:space="preserve">    注：</w:t>
      </w:r>
      <w:r>
        <w:rPr>
          <w:rFonts w:hint="eastAsia"/>
          <w:b/>
          <w:color w:val="auto"/>
          <w:sz w:val="21"/>
          <w:szCs w:val="21"/>
          <w:highlight w:val="none"/>
          <w:lang w:eastAsia="zh-CN"/>
        </w:rPr>
        <w:t>谈判</w:t>
      </w:r>
      <w:r>
        <w:rPr>
          <w:rFonts w:hint="eastAsia"/>
          <w:b/>
          <w:color w:val="auto"/>
          <w:sz w:val="21"/>
          <w:szCs w:val="21"/>
          <w:highlight w:val="none"/>
        </w:rPr>
        <w:t>供应商应于截标前将</w:t>
      </w:r>
      <w:r>
        <w:rPr>
          <w:rFonts w:hint="eastAsia"/>
          <w:b/>
          <w:color w:val="auto"/>
          <w:sz w:val="21"/>
          <w:szCs w:val="21"/>
          <w:highlight w:val="none"/>
          <w:lang w:eastAsia="zh-CN"/>
        </w:rPr>
        <w:t>投标保证金</w:t>
      </w:r>
      <w:r>
        <w:rPr>
          <w:rFonts w:hint="eastAsia"/>
          <w:b/>
          <w:color w:val="auto"/>
          <w:sz w:val="21"/>
          <w:szCs w:val="21"/>
          <w:highlight w:val="none"/>
        </w:rPr>
        <w:t>交至本单位指定账户上，并将交款的银行回单（回执）复印件装订于响应文件中，不按指定账户交纳的，视为未缴纳</w:t>
      </w:r>
      <w:r>
        <w:rPr>
          <w:rFonts w:hint="eastAsia"/>
          <w:b/>
          <w:color w:val="auto"/>
          <w:sz w:val="21"/>
          <w:szCs w:val="21"/>
          <w:highlight w:val="none"/>
          <w:lang w:eastAsia="zh-CN"/>
        </w:rPr>
        <w:t>投标保证金</w:t>
      </w:r>
      <w:r>
        <w:rPr>
          <w:rFonts w:hint="eastAsia"/>
          <w:color w:val="auto"/>
          <w:sz w:val="21"/>
          <w:szCs w:val="21"/>
          <w:highlight w:val="none"/>
        </w:rPr>
        <w:t>。</w:t>
      </w:r>
    </w:p>
    <w:p w14:paraId="4E5FE9F9">
      <w:pPr>
        <w:pStyle w:val="14"/>
        <w:adjustRightInd w:val="0"/>
        <w:snapToGrid w:val="0"/>
        <w:spacing w:line="360" w:lineRule="auto"/>
        <w:ind w:firstLine="420" w:firstLineChars="200"/>
        <w:rPr>
          <w:rFonts w:hAnsi="宋体" w:cs="Times New Roman"/>
          <w:color w:val="auto"/>
          <w:sz w:val="21"/>
          <w:szCs w:val="21"/>
          <w:highlight w:val="none"/>
        </w:rPr>
      </w:pPr>
      <w:r>
        <w:rPr>
          <w:rFonts w:hint="eastAsia" w:hAnsi="宋体" w:cs="Times New Roman"/>
          <w:color w:val="auto"/>
          <w:sz w:val="21"/>
          <w:szCs w:val="21"/>
          <w:highlight w:val="none"/>
        </w:rPr>
        <w:t>11.2办理</w:t>
      </w:r>
      <w:r>
        <w:rPr>
          <w:rFonts w:hint="eastAsia" w:hAnsi="宋体" w:cs="Times New Roman"/>
          <w:color w:val="auto"/>
          <w:sz w:val="21"/>
          <w:szCs w:val="21"/>
          <w:highlight w:val="none"/>
          <w:lang w:eastAsia="zh-CN"/>
        </w:rPr>
        <w:t>投标保证金</w:t>
      </w:r>
      <w:r>
        <w:rPr>
          <w:rFonts w:hint="eastAsia" w:hAnsi="宋体" w:cs="Times New Roman"/>
          <w:color w:val="auto"/>
          <w:sz w:val="21"/>
          <w:szCs w:val="21"/>
          <w:highlight w:val="none"/>
        </w:rPr>
        <w:t>手续时，请务必在银行相关票据（非现金）或凭证的用途或空白栏上注明项目名称及项目编号，以免耽误竞争性</w:t>
      </w:r>
      <w:r>
        <w:rPr>
          <w:rFonts w:hint="eastAsia" w:hAnsi="宋体" w:cs="Times New Roman"/>
          <w:color w:val="auto"/>
          <w:sz w:val="21"/>
          <w:szCs w:val="21"/>
          <w:highlight w:val="none"/>
          <w:lang w:eastAsia="zh-CN"/>
        </w:rPr>
        <w:t>谈判</w:t>
      </w:r>
      <w:r>
        <w:rPr>
          <w:rFonts w:hint="eastAsia" w:hAnsi="宋体" w:cs="Times New Roman"/>
          <w:color w:val="auto"/>
          <w:sz w:val="21"/>
          <w:szCs w:val="21"/>
          <w:highlight w:val="none"/>
        </w:rPr>
        <w:t>。</w:t>
      </w:r>
    </w:p>
    <w:p w14:paraId="62E17A32">
      <w:pPr>
        <w:pStyle w:val="14"/>
        <w:adjustRightInd w:val="0"/>
        <w:snapToGrid w:val="0"/>
        <w:spacing w:line="360" w:lineRule="auto"/>
        <w:ind w:firstLine="420" w:firstLineChars="200"/>
        <w:rPr>
          <w:rFonts w:hAnsi="宋体" w:cs="Times New Roman"/>
          <w:color w:val="auto"/>
          <w:sz w:val="21"/>
          <w:szCs w:val="21"/>
          <w:highlight w:val="none"/>
        </w:rPr>
      </w:pPr>
      <w:r>
        <w:rPr>
          <w:rFonts w:hint="eastAsia" w:hAnsi="宋体" w:cs="Times New Roman"/>
          <w:color w:val="auto"/>
          <w:sz w:val="21"/>
          <w:szCs w:val="21"/>
          <w:highlight w:val="none"/>
        </w:rPr>
        <w:t>11.3对未按</w:t>
      </w:r>
      <w:r>
        <w:rPr>
          <w:rFonts w:hint="eastAsia" w:hAnsi="宋体" w:cs="Times New Roman"/>
          <w:color w:val="auto"/>
          <w:sz w:val="21"/>
          <w:szCs w:val="21"/>
          <w:highlight w:val="none"/>
          <w:lang w:eastAsia="zh-CN"/>
        </w:rPr>
        <w:t>谈判</w:t>
      </w:r>
      <w:r>
        <w:rPr>
          <w:rFonts w:hint="eastAsia" w:hAnsi="宋体" w:cs="Times New Roman"/>
          <w:color w:val="auto"/>
          <w:sz w:val="21"/>
          <w:szCs w:val="21"/>
          <w:highlight w:val="none"/>
        </w:rPr>
        <w:t>文件要求交纳</w:t>
      </w:r>
      <w:r>
        <w:rPr>
          <w:rFonts w:hint="eastAsia" w:hAnsi="宋体" w:cs="Times New Roman"/>
          <w:color w:val="auto"/>
          <w:sz w:val="21"/>
          <w:szCs w:val="21"/>
          <w:highlight w:val="none"/>
          <w:lang w:eastAsia="zh-CN"/>
        </w:rPr>
        <w:t>投标保证金</w:t>
      </w:r>
      <w:r>
        <w:rPr>
          <w:rFonts w:hint="eastAsia" w:hAnsi="宋体" w:cs="Times New Roman"/>
          <w:color w:val="auto"/>
          <w:sz w:val="21"/>
          <w:szCs w:val="21"/>
          <w:highlight w:val="none"/>
        </w:rPr>
        <w:t>的响应文件，本单位将拒绝接受。</w:t>
      </w:r>
    </w:p>
    <w:p w14:paraId="7F3BD6C8">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11.4未成交供应商的</w:t>
      </w:r>
      <w:r>
        <w:rPr>
          <w:rFonts w:hint="eastAsia"/>
          <w:color w:val="auto"/>
          <w:sz w:val="21"/>
          <w:szCs w:val="21"/>
          <w:highlight w:val="none"/>
          <w:lang w:eastAsia="zh-CN"/>
        </w:rPr>
        <w:t>投标保证金</w:t>
      </w:r>
      <w:r>
        <w:rPr>
          <w:rFonts w:hint="eastAsia"/>
          <w:color w:val="auto"/>
          <w:sz w:val="21"/>
          <w:szCs w:val="21"/>
          <w:highlight w:val="none"/>
        </w:rPr>
        <w:t>，将在成交通知书发出后五个工作日内予以退还，不计利息。</w:t>
      </w:r>
    </w:p>
    <w:p w14:paraId="3DAA207B">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11.5对应交未交</w:t>
      </w:r>
      <w:r>
        <w:rPr>
          <w:rFonts w:hint="eastAsia"/>
          <w:color w:val="auto"/>
          <w:sz w:val="21"/>
          <w:szCs w:val="21"/>
          <w:highlight w:val="none"/>
          <w:lang w:eastAsia="zh-CN"/>
        </w:rPr>
        <w:t>投标保证金</w:t>
      </w:r>
      <w:r>
        <w:rPr>
          <w:rFonts w:hint="eastAsia"/>
          <w:color w:val="auto"/>
          <w:sz w:val="21"/>
          <w:szCs w:val="21"/>
          <w:highlight w:val="none"/>
        </w:rPr>
        <w:t>的竞争性</w:t>
      </w:r>
      <w:r>
        <w:rPr>
          <w:rFonts w:hint="eastAsia"/>
          <w:color w:val="auto"/>
          <w:sz w:val="21"/>
          <w:szCs w:val="21"/>
          <w:highlight w:val="none"/>
          <w:lang w:eastAsia="zh-CN"/>
        </w:rPr>
        <w:t>谈判</w:t>
      </w:r>
      <w:r>
        <w:rPr>
          <w:rFonts w:hint="eastAsia"/>
          <w:color w:val="auto"/>
          <w:sz w:val="21"/>
          <w:szCs w:val="21"/>
          <w:highlight w:val="none"/>
        </w:rPr>
        <w:t>响应文件，将会在评审中按照无效竞争性</w:t>
      </w:r>
      <w:r>
        <w:rPr>
          <w:rFonts w:hint="eastAsia"/>
          <w:color w:val="auto"/>
          <w:sz w:val="21"/>
          <w:szCs w:val="21"/>
          <w:highlight w:val="none"/>
          <w:lang w:eastAsia="zh-CN"/>
        </w:rPr>
        <w:t>谈判</w:t>
      </w:r>
      <w:r>
        <w:rPr>
          <w:rFonts w:hint="eastAsia"/>
          <w:color w:val="auto"/>
          <w:sz w:val="21"/>
          <w:szCs w:val="21"/>
          <w:highlight w:val="none"/>
        </w:rPr>
        <w:t>响应文件处理。</w:t>
      </w:r>
    </w:p>
    <w:p w14:paraId="20EE9D8F">
      <w:pPr>
        <w:adjustRightInd w:val="0"/>
        <w:snapToGrid w:val="0"/>
        <w:spacing w:line="360" w:lineRule="auto"/>
        <w:ind w:firstLine="422" w:firstLineChars="200"/>
        <w:rPr>
          <w:b/>
          <w:bCs/>
          <w:color w:val="auto"/>
          <w:sz w:val="21"/>
          <w:szCs w:val="21"/>
          <w:highlight w:val="none"/>
        </w:rPr>
      </w:pPr>
      <w:r>
        <w:rPr>
          <w:rFonts w:hint="eastAsia"/>
          <w:b/>
          <w:bCs/>
          <w:color w:val="auto"/>
          <w:sz w:val="21"/>
          <w:szCs w:val="21"/>
          <w:highlight w:val="none"/>
        </w:rPr>
        <w:t>11.6供应商有下列情形之一的，</w:t>
      </w:r>
      <w:r>
        <w:rPr>
          <w:rFonts w:hint="eastAsia"/>
          <w:b/>
          <w:bCs/>
          <w:color w:val="auto"/>
          <w:sz w:val="21"/>
          <w:szCs w:val="21"/>
          <w:highlight w:val="none"/>
          <w:lang w:eastAsia="zh-CN"/>
        </w:rPr>
        <w:t>投标保证金</w:t>
      </w:r>
      <w:r>
        <w:rPr>
          <w:rFonts w:hint="eastAsia"/>
          <w:b/>
          <w:bCs/>
          <w:color w:val="auto"/>
          <w:sz w:val="21"/>
          <w:szCs w:val="21"/>
          <w:highlight w:val="none"/>
        </w:rPr>
        <w:t>将不予退还：</w:t>
      </w:r>
    </w:p>
    <w:p w14:paraId="781A56DD">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（1）供应商在提交竞争性</w:t>
      </w:r>
      <w:r>
        <w:rPr>
          <w:rFonts w:hint="eastAsia"/>
          <w:color w:val="auto"/>
          <w:sz w:val="21"/>
          <w:szCs w:val="21"/>
          <w:highlight w:val="none"/>
          <w:lang w:eastAsia="zh-CN"/>
        </w:rPr>
        <w:t>谈判</w:t>
      </w:r>
      <w:r>
        <w:rPr>
          <w:rFonts w:hint="eastAsia"/>
          <w:color w:val="auto"/>
          <w:sz w:val="21"/>
          <w:szCs w:val="21"/>
          <w:highlight w:val="none"/>
        </w:rPr>
        <w:t>响应文件截止时间后撤回竞争性</w:t>
      </w:r>
      <w:r>
        <w:rPr>
          <w:rFonts w:hint="eastAsia"/>
          <w:color w:val="auto"/>
          <w:sz w:val="21"/>
          <w:szCs w:val="21"/>
          <w:highlight w:val="none"/>
          <w:lang w:eastAsia="zh-CN"/>
        </w:rPr>
        <w:t>谈判</w:t>
      </w:r>
      <w:r>
        <w:rPr>
          <w:rFonts w:hint="eastAsia"/>
          <w:color w:val="auto"/>
          <w:sz w:val="21"/>
          <w:szCs w:val="21"/>
          <w:highlight w:val="none"/>
        </w:rPr>
        <w:t>响应文件的；</w:t>
      </w:r>
    </w:p>
    <w:p w14:paraId="78F8B7B3">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（2）供应商在竞争性</w:t>
      </w:r>
      <w:r>
        <w:rPr>
          <w:rFonts w:hint="eastAsia"/>
          <w:color w:val="auto"/>
          <w:sz w:val="21"/>
          <w:szCs w:val="21"/>
          <w:highlight w:val="none"/>
          <w:lang w:eastAsia="zh-CN"/>
        </w:rPr>
        <w:t>谈判</w:t>
      </w:r>
      <w:r>
        <w:rPr>
          <w:rFonts w:hint="eastAsia"/>
          <w:color w:val="auto"/>
          <w:sz w:val="21"/>
          <w:szCs w:val="21"/>
          <w:highlight w:val="none"/>
        </w:rPr>
        <w:t>响应文件中提供虚假材料的；</w:t>
      </w:r>
    </w:p>
    <w:p w14:paraId="11F2A2D8">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（3）除因不可抗力或竞争性</w:t>
      </w:r>
      <w:r>
        <w:rPr>
          <w:rFonts w:hint="eastAsia"/>
          <w:color w:val="auto"/>
          <w:sz w:val="21"/>
          <w:szCs w:val="21"/>
          <w:highlight w:val="none"/>
          <w:lang w:eastAsia="zh-CN"/>
        </w:rPr>
        <w:t>谈判</w:t>
      </w:r>
      <w:r>
        <w:rPr>
          <w:rFonts w:hint="eastAsia"/>
          <w:color w:val="auto"/>
          <w:sz w:val="21"/>
          <w:szCs w:val="21"/>
          <w:highlight w:val="none"/>
        </w:rPr>
        <w:t>文件认可的情形以外，成交供应商不与采购人签订合同的；</w:t>
      </w:r>
    </w:p>
    <w:p w14:paraId="75F8E899">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（4）供应商与采购人、其他供应商或者采购代理机构恶意串通的；</w:t>
      </w:r>
    </w:p>
    <w:p w14:paraId="7B7B67CE">
      <w:pPr>
        <w:adjustRightInd w:val="0"/>
        <w:snapToGrid w:val="0"/>
        <w:spacing w:line="360" w:lineRule="auto"/>
        <w:ind w:firstLine="420" w:firstLineChars="200"/>
        <w:rPr>
          <w:b/>
          <w:bCs/>
          <w:color w:val="auto"/>
          <w:sz w:val="21"/>
          <w:szCs w:val="21"/>
          <w:highlight w:val="none"/>
        </w:rPr>
      </w:pPr>
      <w:r>
        <w:rPr>
          <w:rFonts w:hint="eastAsia"/>
          <w:color w:val="auto"/>
          <w:sz w:val="21"/>
          <w:szCs w:val="21"/>
          <w:highlight w:val="none"/>
        </w:rPr>
        <w:t>（5）</w:t>
      </w:r>
      <w:r>
        <w:rPr>
          <w:rFonts w:hint="eastAsia"/>
          <w:color w:val="auto"/>
          <w:sz w:val="21"/>
          <w:szCs w:val="21"/>
          <w:highlight w:val="none"/>
          <w:lang w:eastAsia="zh-CN"/>
        </w:rPr>
        <w:t>谈判</w:t>
      </w:r>
      <w:r>
        <w:rPr>
          <w:rFonts w:hint="eastAsia"/>
          <w:color w:val="auto"/>
          <w:sz w:val="21"/>
          <w:szCs w:val="21"/>
          <w:highlight w:val="none"/>
        </w:rPr>
        <w:t>文件规定的其他情形。</w:t>
      </w:r>
    </w:p>
    <w:p w14:paraId="124A22E2">
      <w:pPr>
        <w:adjustRightInd w:val="0"/>
        <w:snapToGrid w:val="0"/>
        <w:spacing w:line="360" w:lineRule="auto"/>
        <w:rPr>
          <w:bCs/>
          <w:color w:val="auto"/>
          <w:sz w:val="21"/>
          <w:szCs w:val="21"/>
          <w:highlight w:val="none"/>
        </w:rPr>
      </w:pPr>
      <w:r>
        <w:rPr>
          <w:rFonts w:hint="eastAsia"/>
          <w:bCs/>
          <w:color w:val="auto"/>
          <w:sz w:val="21"/>
          <w:szCs w:val="21"/>
          <w:highlight w:val="none"/>
        </w:rPr>
        <w:t>注：供应商已经被推荐为第一成交候选供应商后撤回竞争性</w:t>
      </w:r>
      <w:r>
        <w:rPr>
          <w:rFonts w:hint="eastAsia"/>
          <w:bCs/>
          <w:color w:val="auto"/>
          <w:sz w:val="21"/>
          <w:szCs w:val="21"/>
          <w:highlight w:val="none"/>
          <w:lang w:eastAsia="zh-CN"/>
        </w:rPr>
        <w:t>谈判</w:t>
      </w:r>
      <w:r>
        <w:rPr>
          <w:rFonts w:hint="eastAsia"/>
          <w:bCs/>
          <w:color w:val="auto"/>
          <w:sz w:val="21"/>
          <w:szCs w:val="21"/>
          <w:highlight w:val="none"/>
        </w:rPr>
        <w:t>响应文件或拒绝签订政府采购合同的，</w:t>
      </w:r>
      <w:r>
        <w:rPr>
          <w:rFonts w:hint="eastAsia"/>
          <w:color w:val="auto"/>
          <w:sz w:val="21"/>
          <w:szCs w:val="21"/>
          <w:highlight w:val="none"/>
        </w:rPr>
        <w:t>其</w:t>
      </w:r>
      <w:r>
        <w:rPr>
          <w:rFonts w:hint="eastAsia"/>
          <w:color w:val="auto"/>
          <w:sz w:val="21"/>
          <w:szCs w:val="21"/>
          <w:highlight w:val="none"/>
          <w:lang w:eastAsia="zh-CN"/>
        </w:rPr>
        <w:t>投标保证金</w:t>
      </w:r>
      <w:r>
        <w:rPr>
          <w:rFonts w:hint="eastAsia"/>
          <w:bCs/>
          <w:color w:val="auto"/>
          <w:sz w:val="21"/>
          <w:szCs w:val="21"/>
          <w:highlight w:val="none"/>
        </w:rPr>
        <w:t>将不予退还，并上缴国库，给采购人造成其损失的，还应当赔偿损失，并作为不良行为记录在案。</w:t>
      </w:r>
    </w:p>
    <w:p w14:paraId="18700543">
      <w:pPr>
        <w:adjustRightInd w:val="0"/>
        <w:snapToGrid w:val="0"/>
        <w:spacing w:line="360" w:lineRule="auto"/>
        <w:ind w:firstLine="422" w:firstLineChars="200"/>
        <w:rPr>
          <w:b/>
          <w:color w:val="auto"/>
          <w:sz w:val="21"/>
          <w:szCs w:val="21"/>
          <w:highlight w:val="none"/>
        </w:rPr>
      </w:pPr>
      <w:r>
        <w:rPr>
          <w:rFonts w:hint="eastAsia"/>
          <w:b/>
          <w:bCs/>
          <w:color w:val="auto"/>
          <w:sz w:val="21"/>
          <w:szCs w:val="21"/>
          <w:highlight w:val="none"/>
        </w:rPr>
        <w:t>五、</w:t>
      </w:r>
      <w:r>
        <w:rPr>
          <w:rFonts w:hint="eastAsia"/>
          <w:b/>
          <w:color w:val="auto"/>
          <w:sz w:val="21"/>
          <w:szCs w:val="21"/>
          <w:highlight w:val="none"/>
          <w:lang w:eastAsia="zh-CN"/>
        </w:rPr>
        <w:t>谈判</w:t>
      </w:r>
      <w:r>
        <w:rPr>
          <w:rFonts w:hint="eastAsia"/>
          <w:b/>
          <w:bCs/>
          <w:color w:val="auto"/>
          <w:sz w:val="21"/>
          <w:szCs w:val="21"/>
          <w:highlight w:val="none"/>
        </w:rPr>
        <w:t>程序及评审方法</w:t>
      </w:r>
    </w:p>
    <w:p w14:paraId="74F7791B">
      <w:pPr>
        <w:adjustRightInd w:val="0"/>
        <w:snapToGrid w:val="0"/>
        <w:spacing w:line="360" w:lineRule="auto"/>
        <w:ind w:firstLine="420" w:firstLineChars="200"/>
        <w:rPr>
          <w:color w:val="auto"/>
          <w:sz w:val="21"/>
          <w:szCs w:val="21"/>
          <w:highlight w:val="none"/>
        </w:rPr>
      </w:pPr>
      <w:r>
        <w:rPr>
          <w:rFonts w:hint="eastAsia"/>
          <w:bCs/>
          <w:color w:val="auto"/>
          <w:sz w:val="21"/>
          <w:szCs w:val="21"/>
          <w:highlight w:val="none"/>
        </w:rPr>
        <w:t>在</w:t>
      </w:r>
      <w:r>
        <w:rPr>
          <w:rFonts w:hint="eastAsia"/>
          <w:bCs/>
          <w:color w:val="auto"/>
          <w:sz w:val="21"/>
          <w:szCs w:val="21"/>
          <w:highlight w:val="none"/>
          <w:lang w:eastAsia="zh-CN"/>
        </w:rPr>
        <w:t>谈判</w:t>
      </w:r>
      <w:r>
        <w:rPr>
          <w:rFonts w:hint="eastAsia"/>
          <w:bCs/>
          <w:color w:val="auto"/>
          <w:sz w:val="21"/>
          <w:szCs w:val="21"/>
          <w:highlight w:val="none"/>
        </w:rPr>
        <w:t>正式开始前由</w:t>
      </w:r>
      <w:r>
        <w:rPr>
          <w:rFonts w:hint="eastAsia"/>
          <w:bCs/>
          <w:color w:val="auto"/>
          <w:sz w:val="21"/>
          <w:szCs w:val="21"/>
          <w:highlight w:val="none"/>
          <w:lang w:eastAsia="zh-CN"/>
        </w:rPr>
        <w:t>谈判</w:t>
      </w:r>
      <w:r>
        <w:rPr>
          <w:rFonts w:hint="eastAsia"/>
          <w:bCs/>
          <w:color w:val="auto"/>
          <w:sz w:val="21"/>
          <w:szCs w:val="21"/>
          <w:highlight w:val="none"/>
        </w:rPr>
        <w:t>小组对竞争性</w:t>
      </w:r>
      <w:r>
        <w:rPr>
          <w:rFonts w:hint="eastAsia"/>
          <w:bCs/>
          <w:color w:val="auto"/>
          <w:sz w:val="21"/>
          <w:szCs w:val="21"/>
          <w:highlight w:val="none"/>
          <w:lang w:eastAsia="zh-CN"/>
        </w:rPr>
        <w:t>谈判</w:t>
      </w:r>
      <w:r>
        <w:rPr>
          <w:rFonts w:hint="eastAsia"/>
          <w:bCs/>
          <w:color w:val="auto"/>
          <w:sz w:val="21"/>
          <w:szCs w:val="21"/>
          <w:highlight w:val="none"/>
        </w:rPr>
        <w:t>文件进行确认，认可竞争性</w:t>
      </w:r>
      <w:r>
        <w:rPr>
          <w:rFonts w:hint="eastAsia"/>
          <w:bCs/>
          <w:color w:val="auto"/>
          <w:sz w:val="21"/>
          <w:szCs w:val="21"/>
          <w:highlight w:val="none"/>
          <w:lang w:eastAsia="zh-CN"/>
        </w:rPr>
        <w:t>谈判</w:t>
      </w:r>
      <w:r>
        <w:rPr>
          <w:rFonts w:hint="eastAsia"/>
          <w:bCs/>
          <w:color w:val="auto"/>
          <w:sz w:val="21"/>
          <w:szCs w:val="21"/>
          <w:highlight w:val="none"/>
        </w:rPr>
        <w:t>文件的内容符合法律法规的规定、不存在歧视性或排他性内容。</w:t>
      </w:r>
      <w:r>
        <w:rPr>
          <w:rFonts w:hint="eastAsia"/>
          <w:color w:val="auto"/>
          <w:sz w:val="21"/>
          <w:szCs w:val="21"/>
          <w:highlight w:val="none"/>
        </w:rPr>
        <w:t>未实质性响应竞争性</w:t>
      </w:r>
      <w:r>
        <w:rPr>
          <w:rFonts w:hint="eastAsia"/>
          <w:color w:val="auto"/>
          <w:sz w:val="21"/>
          <w:szCs w:val="21"/>
          <w:highlight w:val="none"/>
          <w:lang w:val="en-US" w:eastAsia="zh-CN"/>
        </w:rPr>
        <w:t>谈判</w:t>
      </w:r>
      <w:r>
        <w:rPr>
          <w:rFonts w:hint="eastAsia"/>
          <w:color w:val="auto"/>
          <w:sz w:val="21"/>
          <w:szCs w:val="21"/>
          <w:highlight w:val="none"/>
        </w:rPr>
        <w:t>文件的竞争性</w:t>
      </w:r>
      <w:r>
        <w:rPr>
          <w:rFonts w:hint="eastAsia"/>
          <w:color w:val="auto"/>
          <w:sz w:val="21"/>
          <w:szCs w:val="21"/>
          <w:highlight w:val="none"/>
          <w:lang w:val="en-US" w:eastAsia="zh-CN"/>
        </w:rPr>
        <w:t>谈判</w:t>
      </w:r>
      <w:r>
        <w:rPr>
          <w:rFonts w:hint="eastAsia"/>
          <w:color w:val="auto"/>
          <w:sz w:val="21"/>
          <w:szCs w:val="21"/>
          <w:highlight w:val="none"/>
        </w:rPr>
        <w:t>响应文件按无效处理，</w:t>
      </w:r>
      <w:r>
        <w:rPr>
          <w:rFonts w:hint="eastAsia"/>
          <w:color w:val="auto"/>
          <w:sz w:val="21"/>
          <w:szCs w:val="21"/>
          <w:highlight w:val="none"/>
          <w:lang w:val="en-US" w:eastAsia="zh-CN"/>
        </w:rPr>
        <w:t>谈判</w:t>
      </w:r>
      <w:r>
        <w:rPr>
          <w:rFonts w:hint="eastAsia"/>
          <w:color w:val="auto"/>
          <w:sz w:val="21"/>
          <w:szCs w:val="21"/>
          <w:highlight w:val="none"/>
        </w:rPr>
        <w:t>小组应当告知有关供应商。</w:t>
      </w:r>
    </w:p>
    <w:p w14:paraId="2EB0960C">
      <w:pPr>
        <w:adjustRightInd w:val="0"/>
        <w:snapToGrid w:val="0"/>
        <w:spacing w:line="360" w:lineRule="auto"/>
        <w:ind w:firstLine="420" w:firstLineChars="200"/>
        <w:rPr>
          <w:rFonts w:hint="eastAsia" w:eastAsia="宋体"/>
          <w:color w:val="auto"/>
          <w:sz w:val="21"/>
          <w:szCs w:val="21"/>
          <w:highlight w:val="none"/>
          <w:lang w:eastAsia="zh-CN"/>
        </w:rPr>
      </w:pPr>
      <w:r>
        <w:rPr>
          <w:rFonts w:hint="eastAsia"/>
          <w:color w:val="auto"/>
          <w:sz w:val="21"/>
          <w:szCs w:val="21"/>
          <w:highlight w:val="none"/>
        </w:rPr>
        <w:t>12.1第一轮</w:t>
      </w:r>
      <w:r>
        <w:rPr>
          <w:rFonts w:hint="eastAsia"/>
          <w:color w:val="auto"/>
          <w:sz w:val="21"/>
          <w:szCs w:val="21"/>
          <w:highlight w:val="none"/>
          <w:lang w:eastAsia="zh-CN"/>
        </w:rPr>
        <w:t>谈判</w:t>
      </w:r>
    </w:p>
    <w:p w14:paraId="70FC7377">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时间及地点: 详见本须知前附表第8项规定。</w:t>
      </w:r>
    </w:p>
    <w:p w14:paraId="0597F86D">
      <w:pPr>
        <w:widowControl/>
        <w:tabs>
          <w:tab w:val="left" w:pos="540"/>
        </w:tabs>
        <w:adjustRightInd w:val="0"/>
        <w:snapToGrid w:val="0"/>
        <w:spacing w:line="360" w:lineRule="auto"/>
        <w:rPr>
          <w:color w:val="auto"/>
          <w:sz w:val="21"/>
          <w:szCs w:val="21"/>
          <w:highlight w:val="none"/>
        </w:rPr>
      </w:pPr>
      <w:r>
        <w:rPr>
          <w:rFonts w:hint="eastAsia"/>
          <w:color w:val="auto"/>
          <w:sz w:val="21"/>
          <w:szCs w:val="21"/>
          <w:highlight w:val="none"/>
          <w:lang w:val="en-US"/>
        </w:rPr>
        <w:t xml:space="preserve">    </w:t>
      </w:r>
      <w:r>
        <w:rPr>
          <w:rFonts w:hint="eastAsia"/>
          <w:color w:val="auto"/>
          <w:sz w:val="21"/>
          <w:szCs w:val="21"/>
          <w:highlight w:val="none"/>
          <w:lang w:eastAsia="zh-CN"/>
        </w:rPr>
        <w:t>谈判</w:t>
      </w:r>
      <w:r>
        <w:rPr>
          <w:rFonts w:hint="eastAsia"/>
          <w:color w:val="auto"/>
          <w:sz w:val="21"/>
          <w:szCs w:val="21"/>
          <w:highlight w:val="none"/>
        </w:rPr>
        <w:t>小组对竞争性</w:t>
      </w:r>
      <w:r>
        <w:rPr>
          <w:rFonts w:hint="eastAsia"/>
          <w:color w:val="auto"/>
          <w:sz w:val="21"/>
          <w:szCs w:val="21"/>
          <w:highlight w:val="none"/>
          <w:lang w:eastAsia="zh-CN"/>
        </w:rPr>
        <w:t>谈判</w:t>
      </w:r>
      <w:r>
        <w:rPr>
          <w:rFonts w:hint="eastAsia"/>
          <w:color w:val="auto"/>
          <w:sz w:val="21"/>
          <w:szCs w:val="21"/>
          <w:highlight w:val="none"/>
        </w:rPr>
        <w:t>响应文件进行资格性审查，依据竞争性</w:t>
      </w:r>
      <w:r>
        <w:rPr>
          <w:rFonts w:hint="eastAsia"/>
          <w:color w:val="auto"/>
          <w:sz w:val="21"/>
          <w:szCs w:val="21"/>
          <w:highlight w:val="none"/>
          <w:lang w:eastAsia="zh-CN"/>
        </w:rPr>
        <w:t>谈判</w:t>
      </w:r>
      <w:r>
        <w:rPr>
          <w:rFonts w:hint="eastAsia"/>
          <w:color w:val="auto"/>
          <w:sz w:val="21"/>
          <w:szCs w:val="21"/>
          <w:highlight w:val="none"/>
        </w:rPr>
        <w:t>文件对已通过资格性审核的各竞争性</w:t>
      </w:r>
      <w:r>
        <w:rPr>
          <w:rFonts w:hint="eastAsia"/>
          <w:color w:val="auto"/>
          <w:sz w:val="21"/>
          <w:szCs w:val="21"/>
          <w:highlight w:val="none"/>
          <w:lang w:eastAsia="zh-CN"/>
        </w:rPr>
        <w:t>谈判</w:t>
      </w:r>
      <w:r>
        <w:rPr>
          <w:rFonts w:hint="eastAsia"/>
          <w:color w:val="auto"/>
          <w:sz w:val="21"/>
          <w:szCs w:val="21"/>
          <w:highlight w:val="none"/>
        </w:rPr>
        <w:t>响应文件进行书面评审，审查竞争性</w:t>
      </w:r>
      <w:r>
        <w:rPr>
          <w:rFonts w:hint="eastAsia"/>
          <w:color w:val="auto"/>
          <w:sz w:val="21"/>
          <w:szCs w:val="21"/>
          <w:highlight w:val="none"/>
          <w:lang w:eastAsia="zh-CN"/>
        </w:rPr>
        <w:t>谈判</w:t>
      </w:r>
      <w:r>
        <w:rPr>
          <w:rFonts w:hint="eastAsia"/>
          <w:color w:val="auto"/>
          <w:sz w:val="21"/>
          <w:szCs w:val="21"/>
          <w:highlight w:val="none"/>
        </w:rPr>
        <w:t>响应文件是否实质上响应了竞争性</w:t>
      </w:r>
      <w:r>
        <w:rPr>
          <w:rFonts w:hint="eastAsia"/>
          <w:color w:val="auto"/>
          <w:sz w:val="21"/>
          <w:szCs w:val="21"/>
          <w:highlight w:val="none"/>
          <w:lang w:eastAsia="zh-CN"/>
        </w:rPr>
        <w:t>谈判</w:t>
      </w:r>
      <w:r>
        <w:rPr>
          <w:rFonts w:hint="eastAsia"/>
          <w:color w:val="auto"/>
          <w:sz w:val="21"/>
          <w:szCs w:val="21"/>
          <w:highlight w:val="none"/>
        </w:rPr>
        <w:t>文件的要求，在评审后由</w:t>
      </w:r>
      <w:r>
        <w:rPr>
          <w:rFonts w:hint="eastAsia"/>
          <w:color w:val="auto"/>
          <w:sz w:val="21"/>
          <w:szCs w:val="21"/>
          <w:highlight w:val="none"/>
          <w:lang w:eastAsia="zh-CN"/>
        </w:rPr>
        <w:t>谈判</w:t>
      </w:r>
      <w:r>
        <w:rPr>
          <w:rFonts w:hint="eastAsia"/>
          <w:color w:val="auto"/>
          <w:sz w:val="21"/>
          <w:szCs w:val="21"/>
          <w:highlight w:val="none"/>
        </w:rPr>
        <w:t>小组组长主持，归纳各专家审核意见，形成</w:t>
      </w:r>
      <w:r>
        <w:rPr>
          <w:rFonts w:hint="eastAsia"/>
          <w:color w:val="auto"/>
          <w:sz w:val="21"/>
          <w:szCs w:val="21"/>
          <w:highlight w:val="none"/>
          <w:lang w:eastAsia="zh-CN"/>
        </w:rPr>
        <w:t>谈判</w:t>
      </w:r>
      <w:r>
        <w:rPr>
          <w:rFonts w:hint="eastAsia"/>
          <w:color w:val="auto"/>
          <w:sz w:val="21"/>
          <w:szCs w:val="21"/>
          <w:highlight w:val="none"/>
        </w:rPr>
        <w:t>要点。</w:t>
      </w:r>
      <w:r>
        <w:rPr>
          <w:rFonts w:hint="eastAsia"/>
          <w:color w:val="auto"/>
          <w:sz w:val="21"/>
          <w:szCs w:val="21"/>
          <w:highlight w:val="none"/>
          <w:lang w:eastAsia="zh-CN"/>
        </w:rPr>
        <w:t>谈判</w:t>
      </w:r>
      <w:r>
        <w:rPr>
          <w:rFonts w:hint="eastAsia"/>
          <w:color w:val="auto"/>
          <w:sz w:val="21"/>
          <w:szCs w:val="21"/>
          <w:highlight w:val="none"/>
        </w:rPr>
        <w:t>小组依据</w:t>
      </w:r>
      <w:r>
        <w:rPr>
          <w:rFonts w:hint="eastAsia"/>
          <w:color w:val="auto"/>
          <w:sz w:val="21"/>
          <w:szCs w:val="21"/>
          <w:highlight w:val="none"/>
          <w:lang w:eastAsia="zh-CN"/>
        </w:rPr>
        <w:t>谈判</w:t>
      </w:r>
      <w:r>
        <w:rPr>
          <w:rFonts w:hint="eastAsia"/>
          <w:color w:val="auto"/>
          <w:sz w:val="21"/>
          <w:szCs w:val="21"/>
          <w:highlight w:val="none"/>
        </w:rPr>
        <w:t>要点，与单一供应商分别进行</w:t>
      </w:r>
      <w:r>
        <w:rPr>
          <w:rFonts w:hint="eastAsia"/>
          <w:color w:val="auto"/>
          <w:sz w:val="21"/>
          <w:szCs w:val="21"/>
          <w:highlight w:val="none"/>
          <w:lang w:eastAsia="zh-CN"/>
        </w:rPr>
        <w:t>谈判</w:t>
      </w:r>
      <w:r>
        <w:rPr>
          <w:rFonts w:hint="eastAsia"/>
          <w:color w:val="auto"/>
          <w:sz w:val="21"/>
          <w:szCs w:val="21"/>
          <w:highlight w:val="none"/>
        </w:rPr>
        <w:t>，给予所有参加</w:t>
      </w:r>
      <w:r>
        <w:rPr>
          <w:rFonts w:hint="eastAsia"/>
          <w:color w:val="auto"/>
          <w:sz w:val="21"/>
          <w:szCs w:val="21"/>
          <w:highlight w:val="none"/>
          <w:lang w:eastAsia="zh-CN"/>
        </w:rPr>
        <w:t>谈判</w:t>
      </w:r>
      <w:r>
        <w:rPr>
          <w:rFonts w:hint="eastAsia"/>
          <w:color w:val="auto"/>
          <w:sz w:val="21"/>
          <w:szCs w:val="21"/>
          <w:highlight w:val="none"/>
        </w:rPr>
        <w:t>的供应商平等的</w:t>
      </w:r>
      <w:r>
        <w:rPr>
          <w:rFonts w:hint="eastAsia"/>
          <w:color w:val="auto"/>
          <w:sz w:val="21"/>
          <w:szCs w:val="21"/>
          <w:highlight w:val="none"/>
          <w:lang w:eastAsia="zh-CN"/>
        </w:rPr>
        <w:t>谈判</w:t>
      </w:r>
      <w:r>
        <w:rPr>
          <w:rFonts w:hint="eastAsia"/>
          <w:color w:val="auto"/>
          <w:sz w:val="21"/>
          <w:szCs w:val="21"/>
          <w:highlight w:val="none"/>
        </w:rPr>
        <w:t>机会。</w:t>
      </w:r>
    </w:p>
    <w:p w14:paraId="15927D92">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评审在严格保密的情况下进行，</w:t>
      </w:r>
      <w:r>
        <w:rPr>
          <w:rFonts w:hint="eastAsia"/>
          <w:color w:val="auto"/>
          <w:sz w:val="21"/>
          <w:szCs w:val="21"/>
          <w:highlight w:val="none"/>
          <w:lang w:eastAsia="zh-CN"/>
        </w:rPr>
        <w:t>谈判</w:t>
      </w:r>
      <w:r>
        <w:rPr>
          <w:rFonts w:hint="eastAsia"/>
          <w:color w:val="auto"/>
          <w:sz w:val="21"/>
          <w:szCs w:val="21"/>
          <w:highlight w:val="none"/>
        </w:rPr>
        <w:t>的任何一方不得透露与</w:t>
      </w:r>
      <w:r>
        <w:rPr>
          <w:rFonts w:hint="eastAsia"/>
          <w:color w:val="auto"/>
          <w:sz w:val="21"/>
          <w:szCs w:val="21"/>
          <w:highlight w:val="none"/>
          <w:lang w:eastAsia="zh-CN"/>
        </w:rPr>
        <w:t>谈判</w:t>
      </w:r>
      <w:r>
        <w:rPr>
          <w:rFonts w:hint="eastAsia"/>
          <w:color w:val="auto"/>
          <w:sz w:val="21"/>
          <w:szCs w:val="21"/>
          <w:highlight w:val="none"/>
        </w:rPr>
        <w:t>有关的其他供应商的技术资料、价格和其他信息。本单位对</w:t>
      </w:r>
      <w:r>
        <w:rPr>
          <w:rFonts w:hint="eastAsia"/>
          <w:color w:val="auto"/>
          <w:sz w:val="21"/>
          <w:szCs w:val="21"/>
          <w:highlight w:val="none"/>
          <w:lang w:eastAsia="zh-CN"/>
        </w:rPr>
        <w:t>谈判</w:t>
      </w:r>
      <w:r>
        <w:rPr>
          <w:rFonts w:hint="eastAsia"/>
          <w:color w:val="auto"/>
          <w:sz w:val="21"/>
          <w:szCs w:val="21"/>
          <w:highlight w:val="none"/>
        </w:rPr>
        <w:t>过程和重要</w:t>
      </w:r>
      <w:r>
        <w:rPr>
          <w:rFonts w:hint="eastAsia"/>
          <w:color w:val="auto"/>
          <w:sz w:val="21"/>
          <w:szCs w:val="21"/>
          <w:highlight w:val="none"/>
          <w:lang w:eastAsia="zh-CN"/>
        </w:rPr>
        <w:t>谈判</w:t>
      </w:r>
      <w:r>
        <w:rPr>
          <w:rFonts w:hint="eastAsia"/>
          <w:color w:val="auto"/>
          <w:sz w:val="21"/>
          <w:szCs w:val="21"/>
          <w:highlight w:val="none"/>
        </w:rPr>
        <w:t>内容进行记录，</w:t>
      </w:r>
      <w:r>
        <w:rPr>
          <w:rFonts w:hint="eastAsia"/>
          <w:color w:val="auto"/>
          <w:sz w:val="21"/>
          <w:szCs w:val="21"/>
          <w:highlight w:val="none"/>
          <w:lang w:eastAsia="zh-CN"/>
        </w:rPr>
        <w:t>谈判</w:t>
      </w:r>
      <w:r>
        <w:rPr>
          <w:rFonts w:hint="eastAsia"/>
          <w:color w:val="auto"/>
          <w:sz w:val="21"/>
          <w:szCs w:val="21"/>
          <w:highlight w:val="none"/>
        </w:rPr>
        <w:t>双方在记录上签字确认。</w:t>
      </w:r>
    </w:p>
    <w:p w14:paraId="2725C22B">
      <w:pPr>
        <w:widowControl/>
        <w:tabs>
          <w:tab w:val="left" w:pos="540"/>
        </w:tabs>
        <w:adjustRightInd w:val="0"/>
        <w:snapToGrid w:val="0"/>
        <w:spacing w:line="360" w:lineRule="auto"/>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后，供应商根据</w:t>
      </w:r>
      <w:r>
        <w:rPr>
          <w:rFonts w:hint="eastAsia"/>
          <w:color w:val="auto"/>
          <w:sz w:val="21"/>
          <w:szCs w:val="21"/>
          <w:highlight w:val="none"/>
          <w:lang w:eastAsia="zh-CN"/>
        </w:rPr>
        <w:t>谈判</w:t>
      </w:r>
      <w:r>
        <w:rPr>
          <w:rFonts w:hint="eastAsia"/>
          <w:color w:val="auto"/>
          <w:sz w:val="21"/>
          <w:szCs w:val="21"/>
          <w:highlight w:val="none"/>
        </w:rPr>
        <w:t>小组统一整理的书面</w:t>
      </w:r>
      <w:r>
        <w:rPr>
          <w:rFonts w:hint="eastAsia"/>
          <w:color w:val="auto"/>
          <w:sz w:val="21"/>
          <w:szCs w:val="21"/>
          <w:highlight w:val="none"/>
          <w:lang w:eastAsia="zh-CN"/>
        </w:rPr>
        <w:t>谈判</w:t>
      </w:r>
      <w:r>
        <w:rPr>
          <w:rFonts w:hint="eastAsia"/>
          <w:color w:val="auto"/>
          <w:sz w:val="21"/>
          <w:szCs w:val="21"/>
          <w:highlight w:val="none"/>
        </w:rPr>
        <w:t>记录要求做出书面承诺，并由其法定代表人或授权代表签字或者加盖公章后按时密封递交。</w:t>
      </w:r>
    </w:p>
    <w:p w14:paraId="629E3C2A">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当</w:t>
      </w:r>
      <w:r>
        <w:rPr>
          <w:rFonts w:hint="eastAsia"/>
          <w:color w:val="auto"/>
          <w:sz w:val="21"/>
          <w:szCs w:val="21"/>
          <w:highlight w:val="none"/>
          <w:lang w:eastAsia="zh-CN"/>
        </w:rPr>
        <w:t>谈判</w:t>
      </w:r>
      <w:r>
        <w:rPr>
          <w:rFonts w:hint="eastAsia"/>
          <w:color w:val="auto"/>
          <w:sz w:val="21"/>
          <w:szCs w:val="21"/>
          <w:highlight w:val="none"/>
        </w:rPr>
        <w:t>小组一致确定供应商的竞争性</w:t>
      </w:r>
      <w:r>
        <w:rPr>
          <w:rFonts w:hint="eastAsia"/>
          <w:color w:val="auto"/>
          <w:sz w:val="21"/>
          <w:szCs w:val="21"/>
          <w:highlight w:val="none"/>
          <w:lang w:eastAsia="zh-CN"/>
        </w:rPr>
        <w:t>谈判</w:t>
      </w:r>
      <w:r>
        <w:rPr>
          <w:rFonts w:hint="eastAsia"/>
          <w:color w:val="auto"/>
          <w:sz w:val="21"/>
          <w:szCs w:val="21"/>
          <w:highlight w:val="none"/>
        </w:rPr>
        <w:t>响应文件能够详细列明采购标的技术、服务要求且符合竞争性</w:t>
      </w:r>
      <w:r>
        <w:rPr>
          <w:rFonts w:hint="eastAsia"/>
          <w:color w:val="auto"/>
          <w:sz w:val="21"/>
          <w:szCs w:val="21"/>
          <w:highlight w:val="none"/>
          <w:lang w:eastAsia="zh-CN"/>
        </w:rPr>
        <w:t>谈判</w:t>
      </w:r>
      <w:r>
        <w:rPr>
          <w:rFonts w:hint="eastAsia"/>
          <w:color w:val="auto"/>
          <w:sz w:val="21"/>
          <w:szCs w:val="21"/>
          <w:highlight w:val="none"/>
        </w:rPr>
        <w:t>文件要求，无需再</w:t>
      </w:r>
      <w:r>
        <w:rPr>
          <w:rFonts w:hint="eastAsia"/>
          <w:color w:val="auto"/>
          <w:sz w:val="21"/>
          <w:szCs w:val="21"/>
          <w:highlight w:val="none"/>
          <w:lang w:eastAsia="zh-CN"/>
        </w:rPr>
        <w:t>谈判</w:t>
      </w:r>
      <w:r>
        <w:rPr>
          <w:rFonts w:hint="eastAsia"/>
          <w:color w:val="auto"/>
          <w:sz w:val="21"/>
          <w:szCs w:val="21"/>
          <w:highlight w:val="none"/>
        </w:rPr>
        <w:t>的，</w:t>
      </w:r>
      <w:r>
        <w:rPr>
          <w:rFonts w:hint="eastAsia"/>
          <w:color w:val="auto"/>
          <w:sz w:val="21"/>
          <w:szCs w:val="21"/>
          <w:highlight w:val="none"/>
          <w:lang w:eastAsia="zh-CN"/>
        </w:rPr>
        <w:t>谈判</w:t>
      </w:r>
      <w:r>
        <w:rPr>
          <w:rFonts w:hint="eastAsia"/>
          <w:color w:val="auto"/>
          <w:sz w:val="21"/>
          <w:szCs w:val="21"/>
          <w:highlight w:val="none"/>
        </w:rPr>
        <w:t>小组按竞争性</w:t>
      </w:r>
      <w:r>
        <w:rPr>
          <w:rFonts w:hint="eastAsia"/>
          <w:color w:val="auto"/>
          <w:sz w:val="21"/>
          <w:szCs w:val="21"/>
          <w:highlight w:val="none"/>
          <w:lang w:eastAsia="zh-CN"/>
        </w:rPr>
        <w:t>谈判</w:t>
      </w:r>
      <w:r>
        <w:rPr>
          <w:rFonts w:hint="eastAsia"/>
          <w:color w:val="auto"/>
          <w:sz w:val="21"/>
          <w:szCs w:val="21"/>
          <w:highlight w:val="none"/>
        </w:rPr>
        <w:t>文件设定的综合评分法确定成交候选供应商。第一轮</w:t>
      </w:r>
      <w:r>
        <w:rPr>
          <w:rFonts w:hint="eastAsia"/>
          <w:color w:val="auto"/>
          <w:sz w:val="21"/>
          <w:szCs w:val="21"/>
          <w:highlight w:val="none"/>
          <w:lang w:eastAsia="zh-CN"/>
        </w:rPr>
        <w:t>谈判</w:t>
      </w:r>
      <w:r>
        <w:rPr>
          <w:rFonts w:hint="eastAsia"/>
          <w:color w:val="auto"/>
          <w:sz w:val="21"/>
          <w:szCs w:val="21"/>
          <w:highlight w:val="none"/>
        </w:rPr>
        <w:t>后竞争性</w:t>
      </w:r>
      <w:r>
        <w:rPr>
          <w:rFonts w:hint="eastAsia"/>
          <w:color w:val="auto"/>
          <w:sz w:val="21"/>
          <w:szCs w:val="21"/>
          <w:highlight w:val="none"/>
          <w:lang w:eastAsia="zh-CN"/>
        </w:rPr>
        <w:t>谈判</w:t>
      </w:r>
      <w:r>
        <w:rPr>
          <w:rFonts w:hint="eastAsia"/>
          <w:color w:val="auto"/>
          <w:sz w:val="21"/>
          <w:szCs w:val="21"/>
          <w:highlight w:val="none"/>
        </w:rPr>
        <w:t>文件有实质性变动或仍需</w:t>
      </w:r>
      <w:r>
        <w:rPr>
          <w:rFonts w:hint="eastAsia"/>
          <w:color w:val="auto"/>
          <w:sz w:val="21"/>
          <w:szCs w:val="21"/>
          <w:highlight w:val="none"/>
          <w:lang w:eastAsia="zh-CN"/>
        </w:rPr>
        <w:t>谈判</w:t>
      </w:r>
      <w:r>
        <w:rPr>
          <w:rFonts w:hint="eastAsia"/>
          <w:color w:val="auto"/>
          <w:sz w:val="21"/>
          <w:szCs w:val="21"/>
          <w:highlight w:val="none"/>
        </w:rPr>
        <w:t>的，</w:t>
      </w:r>
      <w:r>
        <w:rPr>
          <w:rFonts w:hint="eastAsia"/>
          <w:color w:val="auto"/>
          <w:sz w:val="21"/>
          <w:szCs w:val="21"/>
          <w:highlight w:val="none"/>
          <w:lang w:eastAsia="zh-CN"/>
        </w:rPr>
        <w:t>谈判</w:t>
      </w:r>
      <w:r>
        <w:rPr>
          <w:rFonts w:hint="eastAsia"/>
          <w:color w:val="auto"/>
          <w:sz w:val="21"/>
          <w:szCs w:val="21"/>
          <w:highlight w:val="none"/>
        </w:rPr>
        <w:t>小组对竞争性</w:t>
      </w:r>
      <w:r>
        <w:rPr>
          <w:rFonts w:hint="eastAsia"/>
          <w:color w:val="auto"/>
          <w:sz w:val="21"/>
          <w:szCs w:val="21"/>
          <w:highlight w:val="none"/>
          <w:lang w:eastAsia="zh-CN"/>
        </w:rPr>
        <w:t>谈判</w:t>
      </w:r>
      <w:r>
        <w:rPr>
          <w:rFonts w:hint="eastAsia"/>
          <w:color w:val="auto"/>
          <w:sz w:val="21"/>
          <w:szCs w:val="21"/>
          <w:highlight w:val="none"/>
        </w:rPr>
        <w:t>文件变动或提出</w:t>
      </w:r>
      <w:r>
        <w:rPr>
          <w:rFonts w:hint="eastAsia"/>
          <w:color w:val="auto"/>
          <w:sz w:val="21"/>
          <w:szCs w:val="21"/>
          <w:highlight w:val="none"/>
          <w:lang w:eastAsia="zh-CN"/>
        </w:rPr>
        <w:t>谈判</w:t>
      </w:r>
      <w:r>
        <w:rPr>
          <w:rFonts w:hint="eastAsia"/>
          <w:color w:val="auto"/>
          <w:sz w:val="21"/>
          <w:szCs w:val="21"/>
          <w:highlight w:val="none"/>
        </w:rPr>
        <w:t>意见后进行第二轮</w:t>
      </w:r>
      <w:r>
        <w:rPr>
          <w:rFonts w:hint="eastAsia"/>
          <w:color w:val="auto"/>
          <w:sz w:val="21"/>
          <w:szCs w:val="21"/>
          <w:highlight w:val="none"/>
          <w:lang w:eastAsia="zh-CN"/>
        </w:rPr>
        <w:t>谈判</w:t>
      </w:r>
      <w:r>
        <w:rPr>
          <w:rFonts w:hint="eastAsia"/>
          <w:color w:val="auto"/>
          <w:sz w:val="21"/>
          <w:szCs w:val="21"/>
          <w:highlight w:val="none"/>
        </w:rPr>
        <w:t>。</w:t>
      </w:r>
    </w:p>
    <w:p w14:paraId="54ED35E5">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12.2竞争性</w:t>
      </w:r>
      <w:r>
        <w:rPr>
          <w:rFonts w:hint="eastAsia"/>
          <w:color w:val="auto"/>
          <w:sz w:val="21"/>
          <w:szCs w:val="21"/>
          <w:highlight w:val="none"/>
          <w:lang w:eastAsia="zh-CN"/>
        </w:rPr>
        <w:t>谈判</w:t>
      </w:r>
      <w:r>
        <w:rPr>
          <w:rFonts w:hint="eastAsia"/>
          <w:color w:val="auto"/>
          <w:sz w:val="21"/>
          <w:szCs w:val="21"/>
          <w:highlight w:val="none"/>
        </w:rPr>
        <w:t>文件变动</w:t>
      </w:r>
    </w:p>
    <w:p w14:paraId="0843776F">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⑴第一轮</w:t>
      </w:r>
      <w:r>
        <w:rPr>
          <w:rFonts w:hint="eastAsia"/>
          <w:color w:val="auto"/>
          <w:sz w:val="21"/>
          <w:szCs w:val="21"/>
          <w:highlight w:val="none"/>
          <w:lang w:eastAsia="zh-CN"/>
        </w:rPr>
        <w:t>谈判</w:t>
      </w:r>
      <w:r>
        <w:rPr>
          <w:rFonts w:hint="eastAsia"/>
          <w:color w:val="auto"/>
          <w:sz w:val="21"/>
          <w:szCs w:val="21"/>
          <w:highlight w:val="none"/>
        </w:rPr>
        <w:t>结束后，各供应商退场等候，由</w:t>
      </w:r>
      <w:r>
        <w:rPr>
          <w:rFonts w:hint="eastAsia"/>
          <w:color w:val="auto"/>
          <w:sz w:val="21"/>
          <w:szCs w:val="21"/>
          <w:highlight w:val="none"/>
          <w:lang w:eastAsia="zh-CN"/>
        </w:rPr>
        <w:t>谈判</w:t>
      </w:r>
      <w:r>
        <w:rPr>
          <w:rFonts w:hint="eastAsia"/>
          <w:color w:val="auto"/>
          <w:sz w:val="21"/>
          <w:szCs w:val="21"/>
          <w:highlight w:val="none"/>
        </w:rPr>
        <w:t>小组组长主持，根据竞争性</w:t>
      </w:r>
      <w:r>
        <w:rPr>
          <w:rFonts w:hint="eastAsia"/>
          <w:color w:val="auto"/>
          <w:sz w:val="21"/>
          <w:szCs w:val="21"/>
          <w:highlight w:val="none"/>
          <w:lang w:eastAsia="zh-CN"/>
        </w:rPr>
        <w:t>谈判</w:t>
      </w:r>
      <w:r>
        <w:rPr>
          <w:rFonts w:hint="eastAsia"/>
          <w:color w:val="auto"/>
          <w:sz w:val="21"/>
          <w:szCs w:val="21"/>
          <w:highlight w:val="none"/>
        </w:rPr>
        <w:t>文件和</w:t>
      </w:r>
      <w:r>
        <w:rPr>
          <w:rFonts w:hint="eastAsia"/>
          <w:color w:val="auto"/>
          <w:sz w:val="21"/>
          <w:szCs w:val="21"/>
          <w:highlight w:val="none"/>
          <w:lang w:eastAsia="zh-CN"/>
        </w:rPr>
        <w:t>谈判</w:t>
      </w:r>
      <w:r>
        <w:rPr>
          <w:rFonts w:hint="eastAsia"/>
          <w:color w:val="auto"/>
          <w:sz w:val="21"/>
          <w:szCs w:val="21"/>
          <w:highlight w:val="none"/>
        </w:rPr>
        <w:t>情况结合第一轮</w:t>
      </w:r>
      <w:r>
        <w:rPr>
          <w:rFonts w:hint="eastAsia"/>
          <w:color w:val="auto"/>
          <w:sz w:val="21"/>
          <w:szCs w:val="21"/>
          <w:highlight w:val="none"/>
          <w:lang w:eastAsia="zh-CN"/>
        </w:rPr>
        <w:t>谈判</w:t>
      </w:r>
      <w:r>
        <w:rPr>
          <w:rFonts w:hint="eastAsia"/>
          <w:color w:val="auto"/>
          <w:sz w:val="21"/>
          <w:szCs w:val="21"/>
          <w:highlight w:val="none"/>
        </w:rPr>
        <w:t>整体情况，可以对竞争性</w:t>
      </w:r>
      <w:r>
        <w:rPr>
          <w:rFonts w:hint="eastAsia"/>
          <w:color w:val="auto"/>
          <w:sz w:val="21"/>
          <w:szCs w:val="21"/>
          <w:highlight w:val="none"/>
          <w:lang w:eastAsia="zh-CN"/>
        </w:rPr>
        <w:t>谈判</w:t>
      </w:r>
      <w:r>
        <w:rPr>
          <w:rFonts w:hint="eastAsia"/>
          <w:color w:val="auto"/>
          <w:sz w:val="21"/>
          <w:szCs w:val="21"/>
          <w:highlight w:val="none"/>
        </w:rPr>
        <w:t>文件采购需求中已事先明确的可能实质性变动采购需求中的技术、服务要求以及合同草案条款进行统一变动，但不得变动竞争性</w:t>
      </w:r>
      <w:r>
        <w:rPr>
          <w:rFonts w:hint="eastAsia"/>
          <w:color w:val="auto"/>
          <w:sz w:val="21"/>
          <w:szCs w:val="21"/>
          <w:highlight w:val="none"/>
          <w:lang w:eastAsia="zh-CN"/>
        </w:rPr>
        <w:t>谈判</w:t>
      </w:r>
      <w:r>
        <w:rPr>
          <w:rFonts w:hint="eastAsia"/>
          <w:color w:val="auto"/>
          <w:sz w:val="21"/>
          <w:szCs w:val="21"/>
          <w:highlight w:val="none"/>
        </w:rPr>
        <w:t>文件中的其他内容。实质性变动的内容，须经采购人代表确认。</w:t>
      </w:r>
    </w:p>
    <w:p w14:paraId="511FD41B">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对竞争性</w:t>
      </w:r>
      <w:r>
        <w:rPr>
          <w:rFonts w:hint="eastAsia"/>
          <w:color w:val="auto"/>
          <w:sz w:val="21"/>
          <w:szCs w:val="21"/>
          <w:highlight w:val="none"/>
          <w:lang w:eastAsia="zh-CN"/>
        </w:rPr>
        <w:t>谈判</w:t>
      </w:r>
      <w:r>
        <w:rPr>
          <w:rFonts w:hint="eastAsia"/>
          <w:color w:val="auto"/>
          <w:sz w:val="21"/>
          <w:szCs w:val="21"/>
          <w:highlight w:val="none"/>
        </w:rPr>
        <w:t>文件作出的实质性变动是竞争性</w:t>
      </w:r>
      <w:r>
        <w:rPr>
          <w:rFonts w:hint="eastAsia"/>
          <w:color w:val="auto"/>
          <w:sz w:val="21"/>
          <w:szCs w:val="21"/>
          <w:highlight w:val="none"/>
          <w:lang w:eastAsia="zh-CN"/>
        </w:rPr>
        <w:t>谈判</w:t>
      </w:r>
      <w:r>
        <w:rPr>
          <w:rFonts w:hint="eastAsia"/>
          <w:color w:val="auto"/>
          <w:sz w:val="21"/>
          <w:szCs w:val="21"/>
          <w:highlight w:val="none"/>
        </w:rPr>
        <w:t>文件的有效组成部分，</w:t>
      </w:r>
      <w:r>
        <w:rPr>
          <w:rFonts w:hint="eastAsia"/>
          <w:color w:val="auto"/>
          <w:sz w:val="21"/>
          <w:szCs w:val="21"/>
          <w:highlight w:val="none"/>
          <w:lang w:eastAsia="zh-CN"/>
        </w:rPr>
        <w:t>谈判</w:t>
      </w:r>
      <w:r>
        <w:rPr>
          <w:rFonts w:hint="eastAsia"/>
          <w:color w:val="auto"/>
          <w:sz w:val="21"/>
          <w:szCs w:val="21"/>
          <w:highlight w:val="none"/>
        </w:rPr>
        <w:t>小组应当及时以书面形式同时通知所有参加</w:t>
      </w:r>
      <w:r>
        <w:rPr>
          <w:rFonts w:hint="eastAsia"/>
          <w:color w:val="auto"/>
          <w:sz w:val="21"/>
          <w:szCs w:val="21"/>
          <w:highlight w:val="none"/>
          <w:lang w:eastAsia="zh-CN"/>
        </w:rPr>
        <w:t>谈判</w:t>
      </w:r>
      <w:r>
        <w:rPr>
          <w:rFonts w:hint="eastAsia"/>
          <w:color w:val="auto"/>
          <w:sz w:val="21"/>
          <w:szCs w:val="21"/>
          <w:highlight w:val="none"/>
        </w:rPr>
        <w:t>的供应商，并要求供应商做出书面响应。</w:t>
      </w:r>
    </w:p>
    <w:p w14:paraId="3E45368A">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⑵供应商应当按照竞争性</w:t>
      </w:r>
      <w:r>
        <w:rPr>
          <w:rFonts w:hint="eastAsia"/>
          <w:color w:val="auto"/>
          <w:sz w:val="21"/>
          <w:szCs w:val="21"/>
          <w:highlight w:val="none"/>
          <w:lang w:eastAsia="zh-CN"/>
        </w:rPr>
        <w:t>谈判</w:t>
      </w:r>
      <w:r>
        <w:rPr>
          <w:rFonts w:hint="eastAsia"/>
          <w:color w:val="auto"/>
          <w:sz w:val="21"/>
          <w:szCs w:val="21"/>
          <w:highlight w:val="none"/>
        </w:rPr>
        <w:t>文件的变动情况和</w:t>
      </w:r>
      <w:r>
        <w:rPr>
          <w:rFonts w:hint="eastAsia"/>
          <w:color w:val="auto"/>
          <w:sz w:val="21"/>
          <w:szCs w:val="21"/>
          <w:highlight w:val="none"/>
          <w:lang w:eastAsia="zh-CN"/>
        </w:rPr>
        <w:t>谈判</w:t>
      </w:r>
      <w:r>
        <w:rPr>
          <w:rFonts w:hint="eastAsia"/>
          <w:color w:val="auto"/>
          <w:sz w:val="21"/>
          <w:szCs w:val="21"/>
          <w:highlight w:val="none"/>
        </w:rPr>
        <w:t>小组的要求重新提交竞争性</w:t>
      </w:r>
      <w:r>
        <w:rPr>
          <w:rFonts w:hint="eastAsia"/>
          <w:color w:val="auto"/>
          <w:sz w:val="21"/>
          <w:szCs w:val="21"/>
          <w:highlight w:val="none"/>
          <w:lang w:eastAsia="zh-CN"/>
        </w:rPr>
        <w:t>谈判</w:t>
      </w:r>
      <w:r>
        <w:rPr>
          <w:rFonts w:hint="eastAsia"/>
          <w:color w:val="auto"/>
          <w:sz w:val="21"/>
          <w:szCs w:val="21"/>
          <w:highlight w:val="none"/>
        </w:rPr>
        <w:t>响应文件，并由其法定代表人或授权代表签字或者加盖公章后密封递交。由授权代表签字的，应当附法定代表人授权书。供应商为自然人的，应当由本人签字并附身份证明。逾时不交的，视同放弃</w:t>
      </w:r>
      <w:r>
        <w:rPr>
          <w:rFonts w:hint="eastAsia"/>
          <w:color w:val="auto"/>
          <w:sz w:val="21"/>
          <w:szCs w:val="21"/>
          <w:highlight w:val="none"/>
          <w:lang w:eastAsia="zh-CN"/>
        </w:rPr>
        <w:t>谈判</w:t>
      </w:r>
      <w:r>
        <w:rPr>
          <w:rFonts w:hint="eastAsia"/>
          <w:color w:val="auto"/>
          <w:sz w:val="21"/>
          <w:szCs w:val="21"/>
          <w:highlight w:val="none"/>
        </w:rPr>
        <w:t>。重新提交的响应文件与竞争性</w:t>
      </w:r>
      <w:r>
        <w:rPr>
          <w:rFonts w:hint="eastAsia"/>
          <w:color w:val="auto"/>
          <w:sz w:val="21"/>
          <w:szCs w:val="21"/>
          <w:highlight w:val="none"/>
          <w:lang w:eastAsia="zh-CN"/>
        </w:rPr>
        <w:t>谈判</w:t>
      </w:r>
      <w:r>
        <w:rPr>
          <w:rFonts w:hint="eastAsia"/>
          <w:color w:val="auto"/>
          <w:sz w:val="21"/>
          <w:szCs w:val="21"/>
          <w:highlight w:val="none"/>
        </w:rPr>
        <w:t>响应文件同具法律效力。</w:t>
      </w:r>
    </w:p>
    <w:p w14:paraId="01BBDC88">
      <w:pPr>
        <w:widowControl/>
        <w:adjustRightInd w:val="0"/>
        <w:snapToGrid w:val="0"/>
        <w:spacing w:line="360" w:lineRule="auto"/>
        <w:ind w:firstLine="420" w:firstLineChars="200"/>
        <w:rPr>
          <w:rFonts w:hint="eastAsia" w:eastAsia="宋体"/>
          <w:color w:val="auto"/>
          <w:sz w:val="21"/>
          <w:szCs w:val="21"/>
          <w:highlight w:val="none"/>
          <w:lang w:eastAsia="zh-CN"/>
        </w:rPr>
      </w:pPr>
      <w:r>
        <w:rPr>
          <w:rFonts w:hint="eastAsia"/>
          <w:color w:val="auto"/>
          <w:sz w:val="21"/>
          <w:szCs w:val="21"/>
          <w:highlight w:val="none"/>
        </w:rPr>
        <w:t>12.3第二轮</w:t>
      </w:r>
      <w:r>
        <w:rPr>
          <w:rFonts w:hint="eastAsia"/>
          <w:color w:val="auto"/>
          <w:sz w:val="21"/>
          <w:szCs w:val="21"/>
          <w:highlight w:val="none"/>
          <w:lang w:eastAsia="zh-CN"/>
        </w:rPr>
        <w:t>谈判</w:t>
      </w:r>
    </w:p>
    <w:p w14:paraId="5A98ED3C">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小组集中就重新提交的响应文件或</w:t>
      </w:r>
      <w:r>
        <w:rPr>
          <w:rFonts w:hint="eastAsia"/>
          <w:color w:val="auto"/>
          <w:sz w:val="21"/>
          <w:szCs w:val="21"/>
          <w:highlight w:val="none"/>
          <w:lang w:eastAsia="zh-CN"/>
        </w:rPr>
        <w:t>谈判</w:t>
      </w:r>
      <w:r>
        <w:rPr>
          <w:rFonts w:hint="eastAsia"/>
          <w:color w:val="auto"/>
          <w:sz w:val="21"/>
          <w:szCs w:val="21"/>
          <w:highlight w:val="none"/>
        </w:rPr>
        <w:t>小组提出的</w:t>
      </w:r>
      <w:r>
        <w:rPr>
          <w:rFonts w:hint="eastAsia"/>
          <w:color w:val="auto"/>
          <w:sz w:val="21"/>
          <w:szCs w:val="21"/>
          <w:highlight w:val="none"/>
          <w:lang w:eastAsia="zh-CN"/>
        </w:rPr>
        <w:t>谈判</w:t>
      </w:r>
      <w:r>
        <w:rPr>
          <w:rFonts w:hint="eastAsia"/>
          <w:color w:val="auto"/>
          <w:sz w:val="21"/>
          <w:szCs w:val="21"/>
          <w:highlight w:val="none"/>
        </w:rPr>
        <w:t>意见与单一响应供应商分别进行</w:t>
      </w:r>
      <w:r>
        <w:rPr>
          <w:rFonts w:hint="eastAsia"/>
          <w:color w:val="auto"/>
          <w:sz w:val="21"/>
          <w:szCs w:val="21"/>
          <w:highlight w:val="none"/>
          <w:lang w:eastAsia="zh-CN"/>
        </w:rPr>
        <w:t>谈判</w:t>
      </w:r>
      <w:r>
        <w:rPr>
          <w:rFonts w:hint="eastAsia"/>
          <w:color w:val="auto"/>
          <w:sz w:val="21"/>
          <w:szCs w:val="21"/>
          <w:highlight w:val="none"/>
        </w:rPr>
        <w:t>。本单位对</w:t>
      </w:r>
      <w:r>
        <w:rPr>
          <w:rFonts w:hint="eastAsia"/>
          <w:color w:val="auto"/>
          <w:sz w:val="21"/>
          <w:szCs w:val="21"/>
          <w:highlight w:val="none"/>
          <w:lang w:eastAsia="zh-CN"/>
        </w:rPr>
        <w:t>谈判</w:t>
      </w:r>
      <w:r>
        <w:rPr>
          <w:rFonts w:hint="eastAsia"/>
          <w:color w:val="auto"/>
          <w:sz w:val="21"/>
          <w:szCs w:val="21"/>
          <w:highlight w:val="none"/>
        </w:rPr>
        <w:t>过程和重要</w:t>
      </w:r>
      <w:r>
        <w:rPr>
          <w:rFonts w:hint="eastAsia"/>
          <w:color w:val="auto"/>
          <w:sz w:val="21"/>
          <w:szCs w:val="21"/>
          <w:highlight w:val="none"/>
          <w:lang w:eastAsia="zh-CN"/>
        </w:rPr>
        <w:t>谈判</w:t>
      </w:r>
      <w:r>
        <w:rPr>
          <w:rFonts w:hint="eastAsia"/>
          <w:color w:val="auto"/>
          <w:sz w:val="21"/>
          <w:szCs w:val="21"/>
          <w:highlight w:val="none"/>
        </w:rPr>
        <w:t>内容进行记录，</w:t>
      </w:r>
      <w:r>
        <w:rPr>
          <w:rFonts w:hint="eastAsia"/>
          <w:color w:val="auto"/>
          <w:sz w:val="21"/>
          <w:szCs w:val="21"/>
          <w:highlight w:val="none"/>
          <w:lang w:eastAsia="zh-CN"/>
        </w:rPr>
        <w:t>谈判</w:t>
      </w:r>
      <w:r>
        <w:rPr>
          <w:rFonts w:hint="eastAsia"/>
          <w:color w:val="auto"/>
          <w:sz w:val="21"/>
          <w:szCs w:val="21"/>
          <w:highlight w:val="none"/>
        </w:rPr>
        <w:t>双方在记录上签字确认。</w:t>
      </w:r>
    </w:p>
    <w:p w14:paraId="35A4BC67">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后，供应商根据</w:t>
      </w:r>
      <w:r>
        <w:rPr>
          <w:rFonts w:hint="eastAsia"/>
          <w:color w:val="auto"/>
          <w:sz w:val="21"/>
          <w:szCs w:val="21"/>
          <w:highlight w:val="none"/>
          <w:lang w:eastAsia="zh-CN"/>
        </w:rPr>
        <w:t>谈判</w:t>
      </w:r>
      <w:r>
        <w:rPr>
          <w:rFonts w:hint="eastAsia"/>
          <w:color w:val="auto"/>
          <w:sz w:val="21"/>
          <w:szCs w:val="21"/>
          <w:highlight w:val="none"/>
        </w:rPr>
        <w:t>小组统一整理的书面</w:t>
      </w:r>
      <w:r>
        <w:rPr>
          <w:rFonts w:hint="eastAsia"/>
          <w:color w:val="auto"/>
          <w:sz w:val="21"/>
          <w:szCs w:val="21"/>
          <w:highlight w:val="none"/>
          <w:lang w:eastAsia="zh-CN"/>
        </w:rPr>
        <w:t>谈判</w:t>
      </w:r>
      <w:r>
        <w:rPr>
          <w:rFonts w:hint="eastAsia"/>
          <w:color w:val="auto"/>
          <w:sz w:val="21"/>
          <w:szCs w:val="21"/>
          <w:highlight w:val="none"/>
        </w:rPr>
        <w:t>记录要求做出书面承诺，并由其法定代表人或授权代表签字或者加盖公章后按时密封递交。</w:t>
      </w:r>
    </w:p>
    <w:p w14:paraId="2736CE4C">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当</w:t>
      </w:r>
      <w:r>
        <w:rPr>
          <w:rFonts w:hint="eastAsia"/>
          <w:color w:val="auto"/>
          <w:sz w:val="21"/>
          <w:szCs w:val="21"/>
          <w:highlight w:val="none"/>
          <w:lang w:eastAsia="zh-CN"/>
        </w:rPr>
        <w:t>谈判</w:t>
      </w:r>
      <w:r>
        <w:rPr>
          <w:rFonts w:hint="eastAsia"/>
          <w:color w:val="auto"/>
          <w:sz w:val="21"/>
          <w:szCs w:val="21"/>
          <w:highlight w:val="none"/>
        </w:rPr>
        <w:t>小组一致确定供应商的竞争性</w:t>
      </w:r>
      <w:r>
        <w:rPr>
          <w:rFonts w:hint="eastAsia"/>
          <w:color w:val="auto"/>
          <w:sz w:val="21"/>
          <w:szCs w:val="21"/>
          <w:highlight w:val="none"/>
          <w:lang w:eastAsia="zh-CN"/>
        </w:rPr>
        <w:t>谈判</w:t>
      </w:r>
      <w:r>
        <w:rPr>
          <w:rFonts w:hint="eastAsia"/>
          <w:color w:val="auto"/>
          <w:sz w:val="21"/>
          <w:szCs w:val="21"/>
          <w:highlight w:val="none"/>
        </w:rPr>
        <w:t>响应文件能够详细列明采购标的技术、服务要求且符合竞争性</w:t>
      </w:r>
      <w:r>
        <w:rPr>
          <w:rFonts w:hint="eastAsia"/>
          <w:color w:val="auto"/>
          <w:sz w:val="21"/>
          <w:szCs w:val="21"/>
          <w:highlight w:val="none"/>
          <w:lang w:eastAsia="zh-CN"/>
        </w:rPr>
        <w:t>谈判</w:t>
      </w:r>
      <w:r>
        <w:rPr>
          <w:rFonts w:hint="eastAsia"/>
          <w:color w:val="auto"/>
          <w:sz w:val="21"/>
          <w:szCs w:val="21"/>
          <w:highlight w:val="none"/>
        </w:rPr>
        <w:t>文件要求，无需再</w:t>
      </w:r>
      <w:r>
        <w:rPr>
          <w:rFonts w:hint="eastAsia"/>
          <w:color w:val="auto"/>
          <w:sz w:val="21"/>
          <w:szCs w:val="21"/>
          <w:highlight w:val="none"/>
          <w:lang w:eastAsia="zh-CN"/>
        </w:rPr>
        <w:t>谈判</w:t>
      </w:r>
      <w:r>
        <w:rPr>
          <w:rFonts w:hint="eastAsia"/>
          <w:color w:val="auto"/>
          <w:sz w:val="21"/>
          <w:szCs w:val="21"/>
          <w:highlight w:val="none"/>
        </w:rPr>
        <w:t>的，</w:t>
      </w:r>
      <w:r>
        <w:rPr>
          <w:rFonts w:hint="eastAsia"/>
          <w:color w:val="auto"/>
          <w:sz w:val="21"/>
          <w:szCs w:val="21"/>
          <w:highlight w:val="none"/>
          <w:lang w:eastAsia="zh-CN"/>
        </w:rPr>
        <w:t>谈判</w:t>
      </w:r>
      <w:r>
        <w:rPr>
          <w:rFonts w:hint="eastAsia"/>
          <w:color w:val="auto"/>
          <w:sz w:val="21"/>
          <w:szCs w:val="21"/>
          <w:highlight w:val="none"/>
        </w:rPr>
        <w:t>小组按竞争性</w:t>
      </w:r>
      <w:r>
        <w:rPr>
          <w:rFonts w:hint="eastAsia"/>
          <w:color w:val="auto"/>
          <w:sz w:val="21"/>
          <w:szCs w:val="21"/>
          <w:highlight w:val="none"/>
          <w:lang w:eastAsia="zh-CN"/>
        </w:rPr>
        <w:t>谈判</w:t>
      </w:r>
      <w:r>
        <w:rPr>
          <w:rFonts w:hint="eastAsia"/>
          <w:color w:val="auto"/>
          <w:sz w:val="21"/>
          <w:szCs w:val="21"/>
          <w:highlight w:val="none"/>
        </w:rPr>
        <w:t>文件设定的程序和综合评分法确定成交候选供应商。第二轮</w:t>
      </w:r>
      <w:r>
        <w:rPr>
          <w:rFonts w:hint="eastAsia"/>
          <w:color w:val="auto"/>
          <w:sz w:val="21"/>
          <w:szCs w:val="21"/>
          <w:highlight w:val="none"/>
          <w:lang w:eastAsia="zh-CN"/>
        </w:rPr>
        <w:t>谈判</w:t>
      </w:r>
      <w:r>
        <w:rPr>
          <w:rFonts w:hint="eastAsia"/>
          <w:color w:val="auto"/>
          <w:sz w:val="21"/>
          <w:szCs w:val="21"/>
          <w:highlight w:val="none"/>
        </w:rPr>
        <w:t>后竞争性</w:t>
      </w:r>
      <w:r>
        <w:rPr>
          <w:rFonts w:hint="eastAsia"/>
          <w:color w:val="auto"/>
          <w:sz w:val="21"/>
          <w:szCs w:val="21"/>
          <w:highlight w:val="none"/>
          <w:lang w:eastAsia="zh-CN"/>
        </w:rPr>
        <w:t>谈判</w:t>
      </w:r>
      <w:r>
        <w:rPr>
          <w:rFonts w:hint="eastAsia"/>
          <w:color w:val="auto"/>
          <w:sz w:val="21"/>
          <w:szCs w:val="21"/>
          <w:highlight w:val="none"/>
        </w:rPr>
        <w:t>文件仍有实质性变动的或仍需</w:t>
      </w:r>
      <w:r>
        <w:rPr>
          <w:rFonts w:hint="eastAsia"/>
          <w:color w:val="auto"/>
          <w:sz w:val="21"/>
          <w:szCs w:val="21"/>
          <w:highlight w:val="none"/>
          <w:lang w:eastAsia="zh-CN"/>
        </w:rPr>
        <w:t>谈判</w:t>
      </w:r>
      <w:r>
        <w:rPr>
          <w:rFonts w:hint="eastAsia"/>
          <w:color w:val="auto"/>
          <w:sz w:val="21"/>
          <w:szCs w:val="21"/>
          <w:highlight w:val="none"/>
        </w:rPr>
        <w:t>的，</w:t>
      </w:r>
      <w:r>
        <w:rPr>
          <w:rFonts w:hint="eastAsia"/>
          <w:color w:val="auto"/>
          <w:sz w:val="21"/>
          <w:szCs w:val="21"/>
          <w:highlight w:val="none"/>
          <w:lang w:eastAsia="zh-CN"/>
        </w:rPr>
        <w:t>谈判</w:t>
      </w:r>
      <w:r>
        <w:rPr>
          <w:rFonts w:hint="eastAsia"/>
          <w:color w:val="auto"/>
          <w:sz w:val="21"/>
          <w:szCs w:val="21"/>
          <w:highlight w:val="none"/>
        </w:rPr>
        <w:t>小组对竞争性</w:t>
      </w:r>
      <w:r>
        <w:rPr>
          <w:rFonts w:hint="eastAsia"/>
          <w:color w:val="auto"/>
          <w:sz w:val="21"/>
          <w:szCs w:val="21"/>
          <w:highlight w:val="none"/>
          <w:lang w:eastAsia="zh-CN"/>
        </w:rPr>
        <w:t>谈判</w:t>
      </w:r>
      <w:r>
        <w:rPr>
          <w:rFonts w:hint="eastAsia"/>
          <w:color w:val="auto"/>
          <w:sz w:val="21"/>
          <w:szCs w:val="21"/>
          <w:highlight w:val="none"/>
        </w:rPr>
        <w:t>文件变动或提出</w:t>
      </w:r>
      <w:r>
        <w:rPr>
          <w:rFonts w:hint="eastAsia"/>
          <w:color w:val="auto"/>
          <w:sz w:val="21"/>
          <w:szCs w:val="21"/>
          <w:highlight w:val="none"/>
          <w:lang w:eastAsia="zh-CN"/>
        </w:rPr>
        <w:t>谈判</w:t>
      </w:r>
      <w:r>
        <w:rPr>
          <w:rFonts w:hint="eastAsia"/>
          <w:color w:val="auto"/>
          <w:sz w:val="21"/>
          <w:szCs w:val="21"/>
          <w:highlight w:val="none"/>
        </w:rPr>
        <w:t>意见后进行第三轮</w:t>
      </w:r>
      <w:r>
        <w:rPr>
          <w:rFonts w:hint="eastAsia"/>
          <w:color w:val="auto"/>
          <w:sz w:val="21"/>
          <w:szCs w:val="21"/>
          <w:highlight w:val="none"/>
          <w:lang w:eastAsia="zh-CN"/>
        </w:rPr>
        <w:t>谈判</w:t>
      </w:r>
      <w:r>
        <w:rPr>
          <w:rFonts w:hint="eastAsia"/>
          <w:color w:val="auto"/>
          <w:sz w:val="21"/>
          <w:szCs w:val="21"/>
          <w:highlight w:val="none"/>
        </w:rPr>
        <w:t>。以此类推。</w:t>
      </w:r>
    </w:p>
    <w:p w14:paraId="4C89C2A4">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12.4最后报价及成交候选供应商推荐</w:t>
      </w:r>
    </w:p>
    <w:p w14:paraId="5D87C9DA">
      <w:pPr>
        <w:widowControl/>
        <w:tabs>
          <w:tab w:val="left" w:pos="540"/>
        </w:tabs>
        <w:adjustRightInd w:val="0"/>
        <w:snapToGrid w:val="0"/>
        <w:spacing w:line="360" w:lineRule="auto"/>
        <w:ind w:firstLine="420" w:firstLineChars="200"/>
        <w:rPr>
          <w:rFonts w:hint="eastAsia"/>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结束后，</w:t>
      </w:r>
      <w:r>
        <w:rPr>
          <w:rFonts w:hint="eastAsia"/>
          <w:color w:val="auto"/>
          <w:sz w:val="21"/>
          <w:szCs w:val="21"/>
          <w:highlight w:val="none"/>
          <w:lang w:eastAsia="zh-CN"/>
        </w:rPr>
        <w:t>谈判</w:t>
      </w:r>
      <w:r>
        <w:rPr>
          <w:rFonts w:hint="eastAsia"/>
          <w:color w:val="auto"/>
          <w:sz w:val="21"/>
          <w:szCs w:val="21"/>
          <w:highlight w:val="none"/>
        </w:rPr>
        <w:t>小组要求所有继续参加</w:t>
      </w:r>
      <w:r>
        <w:rPr>
          <w:rFonts w:hint="eastAsia"/>
          <w:color w:val="auto"/>
          <w:sz w:val="21"/>
          <w:szCs w:val="21"/>
          <w:highlight w:val="none"/>
          <w:lang w:eastAsia="zh-CN"/>
        </w:rPr>
        <w:t>谈判</w:t>
      </w:r>
      <w:r>
        <w:rPr>
          <w:rFonts w:hint="eastAsia"/>
          <w:color w:val="auto"/>
          <w:sz w:val="21"/>
          <w:szCs w:val="21"/>
          <w:highlight w:val="none"/>
        </w:rPr>
        <w:t>的供应商在规定时间内提交最后报价</w:t>
      </w:r>
      <w:r>
        <w:rPr>
          <w:rFonts w:hint="eastAsia"/>
          <w:b/>
          <w:color w:val="auto"/>
          <w:sz w:val="21"/>
          <w:szCs w:val="21"/>
          <w:highlight w:val="none"/>
        </w:rPr>
        <w:t>（最终报价前的每轮</w:t>
      </w:r>
      <w:r>
        <w:rPr>
          <w:rFonts w:hint="eastAsia"/>
          <w:b/>
          <w:color w:val="auto"/>
          <w:sz w:val="21"/>
          <w:szCs w:val="21"/>
          <w:highlight w:val="none"/>
          <w:lang w:eastAsia="zh-CN"/>
        </w:rPr>
        <w:t>谈判</w:t>
      </w:r>
      <w:r>
        <w:rPr>
          <w:rFonts w:hint="eastAsia"/>
          <w:b/>
          <w:color w:val="auto"/>
          <w:sz w:val="21"/>
          <w:szCs w:val="21"/>
          <w:highlight w:val="none"/>
        </w:rPr>
        <w:t>报价原则上都要比上一轮</w:t>
      </w:r>
      <w:r>
        <w:rPr>
          <w:rFonts w:hint="eastAsia"/>
          <w:b/>
          <w:color w:val="auto"/>
          <w:sz w:val="21"/>
          <w:szCs w:val="21"/>
          <w:highlight w:val="none"/>
          <w:lang w:eastAsia="zh-CN"/>
        </w:rPr>
        <w:t>谈判</w:t>
      </w:r>
      <w:r>
        <w:rPr>
          <w:rFonts w:hint="eastAsia"/>
          <w:b/>
          <w:color w:val="auto"/>
          <w:sz w:val="21"/>
          <w:szCs w:val="21"/>
          <w:highlight w:val="none"/>
        </w:rPr>
        <w:t>报价低）</w:t>
      </w:r>
      <w:r>
        <w:rPr>
          <w:rFonts w:hint="eastAsia"/>
          <w:color w:val="auto"/>
          <w:sz w:val="21"/>
          <w:szCs w:val="21"/>
          <w:highlight w:val="none"/>
        </w:rPr>
        <w:t>。继续参加</w:t>
      </w:r>
      <w:r>
        <w:rPr>
          <w:rFonts w:hint="eastAsia"/>
          <w:color w:val="auto"/>
          <w:sz w:val="21"/>
          <w:szCs w:val="21"/>
          <w:highlight w:val="none"/>
          <w:lang w:eastAsia="zh-CN"/>
        </w:rPr>
        <w:t>谈判</w:t>
      </w:r>
      <w:r>
        <w:rPr>
          <w:rFonts w:hint="eastAsia"/>
          <w:color w:val="auto"/>
          <w:sz w:val="21"/>
          <w:szCs w:val="21"/>
          <w:highlight w:val="none"/>
        </w:rPr>
        <w:t>的供应商作最后报价，由其法定代表人或授权代表签字或者加盖公章后密封递交</w:t>
      </w:r>
      <w:r>
        <w:rPr>
          <w:rFonts w:hint="eastAsia"/>
          <w:color w:val="auto"/>
          <w:sz w:val="21"/>
          <w:szCs w:val="21"/>
          <w:highlight w:val="none"/>
          <w:lang w:eastAsia="zh-CN"/>
        </w:rPr>
        <w:t>谈判</w:t>
      </w:r>
      <w:r>
        <w:rPr>
          <w:rFonts w:hint="eastAsia"/>
          <w:color w:val="auto"/>
          <w:sz w:val="21"/>
          <w:szCs w:val="21"/>
          <w:highlight w:val="none"/>
        </w:rPr>
        <w:t>小组。</w:t>
      </w:r>
    </w:p>
    <w:p w14:paraId="527BD4E6">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小组根据</w:t>
      </w:r>
      <w:r>
        <w:rPr>
          <w:rFonts w:hint="eastAsia"/>
          <w:color w:val="auto"/>
          <w:sz w:val="21"/>
          <w:szCs w:val="21"/>
          <w:highlight w:val="none"/>
          <w:lang w:eastAsia="zh-CN"/>
        </w:rPr>
        <w:t>报价</w:t>
      </w:r>
      <w:r>
        <w:rPr>
          <w:rFonts w:hint="eastAsia"/>
          <w:color w:val="auto"/>
          <w:sz w:val="21"/>
          <w:szCs w:val="21"/>
          <w:highlight w:val="none"/>
        </w:rPr>
        <w:t>情况，</w:t>
      </w:r>
      <w:r>
        <w:rPr>
          <w:rFonts w:hint="eastAsia"/>
          <w:color w:val="auto"/>
          <w:sz w:val="21"/>
          <w:szCs w:val="21"/>
          <w:highlight w:val="none"/>
          <w:lang w:eastAsia="zh-CN"/>
        </w:rPr>
        <w:t>按</w:t>
      </w:r>
      <w:r>
        <w:rPr>
          <w:rFonts w:hint="eastAsia"/>
          <w:b/>
          <w:color w:val="auto"/>
          <w:sz w:val="21"/>
          <w:szCs w:val="21"/>
          <w:highlight w:val="none"/>
          <w:lang w:eastAsia="zh-CN"/>
        </w:rPr>
        <w:t>谈判</w:t>
      </w:r>
      <w:r>
        <w:rPr>
          <w:rFonts w:hint="eastAsia"/>
          <w:b/>
          <w:color w:val="auto"/>
          <w:sz w:val="21"/>
          <w:szCs w:val="21"/>
          <w:highlight w:val="none"/>
        </w:rPr>
        <w:t>报价由</w:t>
      </w:r>
      <w:r>
        <w:rPr>
          <w:rFonts w:hint="eastAsia"/>
          <w:b/>
          <w:color w:val="auto"/>
          <w:sz w:val="21"/>
          <w:szCs w:val="21"/>
          <w:highlight w:val="none"/>
          <w:u w:val="single"/>
          <w:lang w:eastAsia="zh-CN"/>
        </w:rPr>
        <w:t>低</w:t>
      </w:r>
      <w:r>
        <w:rPr>
          <w:rFonts w:hint="eastAsia"/>
          <w:b/>
          <w:color w:val="auto"/>
          <w:sz w:val="21"/>
          <w:szCs w:val="21"/>
          <w:highlight w:val="none"/>
          <w:u w:val="single"/>
        </w:rPr>
        <w:t>到</w:t>
      </w:r>
      <w:r>
        <w:rPr>
          <w:rFonts w:hint="eastAsia"/>
          <w:b/>
          <w:color w:val="auto"/>
          <w:sz w:val="21"/>
          <w:szCs w:val="21"/>
          <w:highlight w:val="none"/>
          <w:u w:val="single"/>
          <w:lang w:eastAsia="zh-CN"/>
        </w:rPr>
        <w:t>高</w:t>
      </w:r>
      <w:r>
        <w:rPr>
          <w:rFonts w:hint="eastAsia"/>
          <w:b/>
          <w:color w:val="auto"/>
          <w:sz w:val="21"/>
          <w:szCs w:val="21"/>
          <w:highlight w:val="none"/>
          <w:u w:val="single"/>
        </w:rPr>
        <w:t>顺序推荐3名以上成交候选供应商</w:t>
      </w:r>
      <w:r>
        <w:rPr>
          <w:rFonts w:hint="eastAsia"/>
          <w:color w:val="auto"/>
          <w:sz w:val="21"/>
          <w:szCs w:val="21"/>
          <w:highlight w:val="none"/>
        </w:rPr>
        <w:t>，并编写评审报告。评审</w:t>
      </w:r>
      <w:r>
        <w:rPr>
          <w:rFonts w:hint="eastAsia"/>
          <w:color w:val="auto"/>
          <w:sz w:val="21"/>
          <w:szCs w:val="21"/>
          <w:highlight w:val="none"/>
          <w:lang w:eastAsia="zh-CN"/>
        </w:rPr>
        <w:t>报价</w:t>
      </w:r>
      <w:r>
        <w:rPr>
          <w:rFonts w:hint="eastAsia"/>
          <w:color w:val="auto"/>
          <w:sz w:val="21"/>
          <w:szCs w:val="21"/>
          <w:highlight w:val="none"/>
        </w:rPr>
        <w:t>相同的，由竞争性</w:t>
      </w:r>
      <w:r>
        <w:rPr>
          <w:rFonts w:hint="eastAsia"/>
          <w:color w:val="auto"/>
          <w:sz w:val="21"/>
          <w:szCs w:val="21"/>
          <w:highlight w:val="none"/>
          <w:lang w:eastAsia="zh-CN"/>
        </w:rPr>
        <w:t>谈判</w:t>
      </w:r>
      <w:r>
        <w:rPr>
          <w:rFonts w:hint="eastAsia"/>
          <w:color w:val="auto"/>
          <w:sz w:val="21"/>
          <w:szCs w:val="21"/>
          <w:highlight w:val="none"/>
        </w:rPr>
        <w:t>小组按照具体技术指标优劣顺序集体研究后推荐。最后报价是供应商竞争性</w:t>
      </w:r>
      <w:r>
        <w:rPr>
          <w:rFonts w:hint="eastAsia"/>
          <w:color w:val="auto"/>
          <w:sz w:val="21"/>
          <w:szCs w:val="21"/>
          <w:highlight w:val="none"/>
          <w:lang w:eastAsia="zh-CN"/>
        </w:rPr>
        <w:t>谈判</w:t>
      </w:r>
      <w:r>
        <w:rPr>
          <w:rFonts w:hint="eastAsia"/>
          <w:color w:val="auto"/>
          <w:sz w:val="21"/>
          <w:szCs w:val="21"/>
          <w:highlight w:val="none"/>
        </w:rPr>
        <w:t>响应文件的有效组成部分。</w:t>
      </w:r>
    </w:p>
    <w:p w14:paraId="7CCA9C97">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评审报告应当由</w:t>
      </w:r>
      <w:r>
        <w:rPr>
          <w:rFonts w:hint="eastAsia"/>
          <w:color w:val="auto"/>
          <w:sz w:val="21"/>
          <w:szCs w:val="21"/>
          <w:highlight w:val="none"/>
          <w:lang w:eastAsia="zh-CN"/>
        </w:rPr>
        <w:t>谈判</w:t>
      </w:r>
      <w:r>
        <w:rPr>
          <w:rFonts w:hint="eastAsia"/>
          <w:color w:val="auto"/>
          <w:sz w:val="21"/>
          <w:szCs w:val="21"/>
          <w:highlight w:val="none"/>
        </w:rPr>
        <w:t>小组全体人员签字认可，</w:t>
      </w:r>
      <w:r>
        <w:rPr>
          <w:rFonts w:hint="eastAsia"/>
          <w:color w:val="auto"/>
          <w:sz w:val="21"/>
          <w:szCs w:val="21"/>
          <w:highlight w:val="none"/>
          <w:lang w:eastAsia="zh-CN"/>
        </w:rPr>
        <w:t>谈判</w:t>
      </w:r>
      <w:r>
        <w:rPr>
          <w:rFonts w:hint="eastAsia"/>
          <w:color w:val="auto"/>
          <w:sz w:val="21"/>
          <w:szCs w:val="21"/>
          <w:highlight w:val="none"/>
        </w:rPr>
        <w:t>小组成员对评审报告有异议的，</w:t>
      </w:r>
      <w:r>
        <w:rPr>
          <w:rFonts w:hint="eastAsia"/>
          <w:color w:val="auto"/>
          <w:sz w:val="21"/>
          <w:szCs w:val="21"/>
          <w:highlight w:val="none"/>
          <w:lang w:eastAsia="zh-CN"/>
        </w:rPr>
        <w:t>谈判</w:t>
      </w:r>
      <w:r>
        <w:rPr>
          <w:rFonts w:hint="eastAsia"/>
          <w:color w:val="auto"/>
          <w:sz w:val="21"/>
          <w:szCs w:val="21"/>
          <w:highlight w:val="none"/>
        </w:rPr>
        <w:t>小组按照少数服从多数的原则推荐成交候选供应商，采购程序继续进行。对评审报告有异议的</w:t>
      </w:r>
      <w:r>
        <w:rPr>
          <w:rFonts w:hint="eastAsia"/>
          <w:color w:val="auto"/>
          <w:sz w:val="21"/>
          <w:szCs w:val="21"/>
          <w:highlight w:val="none"/>
          <w:lang w:eastAsia="zh-CN"/>
        </w:rPr>
        <w:t>谈判</w:t>
      </w:r>
      <w:r>
        <w:rPr>
          <w:rFonts w:hint="eastAsia"/>
          <w:color w:val="auto"/>
          <w:sz w:val="21"/>
          <w:szCs w:val="21"/>
          <w:highlight w:val="none"/>
        </w:rPr>
        <w:t>小组成员，应当在报告上签署不同意见并说明理由，由</w:t>
      </w:r>
      <w:r>
        <w:rPr>
          <w:rFonts w:hint="eastAsia"/>
          <w:color w:val="auto"/>
          <w:sz w:val="21"/>
          <w:szCs w:val="21"/>
          <w:highlight w:val="none"/>
          <w:lang w:eastAsia="zh-CN"/>
        </w:rPr>
        <w:t>谈判</w:t>
      </w:r>
      <w:r>
        <w:rPr>
          <w:rFonts w:hint="eastAsia"/>
          <w:color w:val="auto"/>
          <w:sz w:val="21"/>
          <w:szCs w:val="21"/>
          <w:highlight w:val="none"/>
        </w:rPr>
        <w:t>小组书面记录相关情况。</w:t>
      </w:r>
      <w:r>
        <w:rPr>
          <w:rFonts w:hint="eastAsia"/>
          <w:color w:val="auto"/>
          <w:sz w:val="21"/>
          <w:szCs w:val="21"/>
          <w:highlight w:val="none"/>
          <w:lang w:eastAsia="zh-CN"/>
        </w:rPr>
        <w:t>谈判</w:t>
      </w:r>
      <w:r>
        <w:rPr>
          <w:rFonts w:hint="eastAsia"/>
          <w:color w:val="auto"/>
          <w:sz w:val="21"/>
          <w:szCs w:val="21"/>
          <w:highlight w:val="none"/>
        </w:rPr>
        <w:t>小组成员拒绝在报告上签字又不书面说明其不同意见和理由的，视为同意评审报告。</w:t>
      </w:r>
    </w:p>
    <w:p w14:paraId="15970D4C">
      <w:pPr>
        <w:widowControl/>
        <w:tabs>
          <w:tab w:val="left" w:pos="540"/>
        </w:tabs>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12.5供应商的基础指标报价均不能满足采购人业务指标需要的，</w:t>
      </w:r>
      <w:r>
        <w:rPr>
          <w:rFonts w:hint="eastAsia"/>
          <w:color w:val="auto"/>
          <w:sz w:val="21"/>
          <w:szCs w:val="21"/>
          <w:highlight w:val="none"/>
          <w:lang w:eastAsia="zh-CN"/>
        </w:rPr>
        <w:t>谈判</w:t>
      </w:r>
      <w:r>
        <w:rPr>
          <w:rFonts w:hint="eastAsia"/>
          <w:color w:val="auto"/>
          <w:sz w:val="21"/>
          <w:szCs w:val="21"/>
          <w:highlight w:val="none"/>
        </w:rPr>
        <w:t>活动终止。</w:t>
      </w:r>
    </w:p>
    <w:p w14:paraId="656A30B7">
      <w:pPr>
        <w:pStyle w:val="14"/>
        <w:adjustRightInd w:val="0"/>
        <w:snapToGrid w:val="0"/>
        <w:spacing w:line="360" w:lineRule="auto"/>
        <w:ind w:firstLine="420" w:firstLineChars="200"/>
        <w:rPr>
          <w:color w:val="auto"/>
          <w:sz w:val="21"/>
          <w:highlight w:val="none"/>
        </w:rPr>
      </w:pPr>
      <w:r>
        <w:rPr>
          <w:rFonts w:hint="eastAsia"/>
          <w:color w:val="auto"/>
          <w:sz w:val="21"/>
          <w:highlight w:val="none"/>
        </w:rPr>
        <w:t>12.6本采购项目的评审依据为竞争性</w:t>
      </w:r>
      <w:r>
        <w:rPr>
          <w:rFonts w:hint="eastAsia"/>
          <w:color w:val="auto"/>
          <w:sz w:val="21"/>
          <w:highlight w:val="none"/>
          <w:lang w:eastAsia="zh-CN"/>
        </w:rPr>
        <w:t>谈判</w:t>
      </w:r>
      <w:r>
        <w:rPr>
          <w:rFonts w:hint="eastAsia"/>
          <w:color w:val="auto"/>
          <w:sz w:val="21"/>
          <w:highlight w:val="none"/>
        </w:rPr>
        <w:t>文件和竞争性</w:t>
      </w:r>
      <w:r>
        <w:rPr>
          <w:rFonts w:hint="eastAsia"/>
          <w:color w:val="auto"/>
          <w:sz w:val="21"/>
          <w:highlight w:val="none"/>
          <w:lang w:eastAsia="zh-CN"/>
        </w:rPr>
        <w:t>谈判</w:t>
      </w:r>
      <w:r>
        <w:rPr>
          <w:rFonts w:hint="eastAsia"/>
          <w:color w:val="auto"/>
          <w:sz w:val="21"/>
          <w:highlight w:val="none"/>
        </w:rPr>
        <w:t>响应文件，采用的评审方法为综合评分法。</w:t>
      </w:r>
    </w:p>
    <w:p w14:paraId="45CFC27E">
      <w:pPr>
        <w:spacing w:line="360" w:lineRule="auto"/>
        <w:ind w:firstLine="422" w:firstLineChars="200"/>
        <w:rPr>
          <w:b/>
          <w:color w:val="auto"/>
          <w:sz w:val="21"/>
          <w:szCs w:val="21"/>
          <w:highlight w:val="none"/>
        </w:rPr>
      </w:pPr>
      <w:r>
        <w:rPr>
          <w:rFonts w:hint="eastAsia"/>
          <w:b/>
          <w:color w:val="auto"/>
          <w:sz w:val="21"/>
          <w:szCs w:val="21"/>
          <w:highlight w:val="none"/>
        </w:rPr>
        <w:t>六、无效条款</w:t>
      </w:r>
    </w:p>
    <w:p w14:paraId="027EE1DE">
      <w:pPr>
        <w:pStyle w:val="14"/>
        <w:adjustRightInd w:val="0"/>
        <w:snapToGrid w:val="0"/>
        <w:spacing w:line="360" w:lineRule="auto"/>
        <w:ind w:firstLine="422" w:firstLineChars="200"/>
        <w:rPr>
          <w:rFonts w:hAnsi="宋体"/>
          <w:b/>
          <w:color w:val="auto"/>
          <w:sz w:val="21"/>
          <w:highlight w:val="none"/>
        </w:rPr>
      </w:pPr>
      <w:r>
        <w:rPr>
          <w:rFonts w:hint="eastAsia" w:hAnsi="宋体"/>
          <w:b/>
          <w:color w:val="auto"/>
          <w:sz w:val="21"/>
          <w:highlight w:val="none"/>
        </w:rPr>
        <w:t>13.1无效</w:t>
      </w:r>
      <w:r>
        <w:rPr>
          <w:rFonts w:hint="eastAsia" w:hAnsi="宋体"/>
          <w:b/>
          <w:color w:val="auto"/>
          <w:sz w:val="21"/>
          <w:highlight w:val="none"/>
          <w:lang w:eastAsia="zh-CN"/>
        </w:rPr>
        <w:t>谈判</w:t>
      </w:r>
      <w:r>
        <w:rPr>
          <w:rFonts w:hint="eastAsia" w:hAnsi="宋体"/>
          <w:b/>
          <w:color w:val="auto"/>
          <w:sz w:val="21"/>
          <w:highlight w:val="none"/>
        </w:rPr>
        <w:t>条款</w:t>
      </w:r>
    </w:p>
    <w:p w14:paraId="4C8B0B36">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eastAsia="zh-CN"/>
        </w:rPr>
        <w:t>谈判</w:t>
      </w:r>
      <w:r>
        <w:rPr>
          <w:rFonts w:hint="eastAsia"/>
          <w:color w:val="auto"/>
          <w:sz w:val="21"/>
          <w:szCs w:val="21"/>
          <w:highlight w:val="none"/>
        </w:rPr>
        <w:t>响应文件如有下列情况之一，在评审中按照无效</w:t>
      </w:r>
      <w:r>
        <w:rPr>
          <w:rFonts w:hint="eastAsia"/>
          <w:color w:val="auto"/>
          <w:sz w:val="21"/>
          <w:szCs w:val="21"/>
          <w:highlight w:val="none"/>
          <w:lang w:eastAsia="zh-CN"/>
        </w:rPr>
        <w:t>谈判</w:t>
      </w:r>
      <w:r>
        <w:rPr>
          <w:rFonts w:hint="eastAsia"/>
          <w:color w:val="auto"/>
          <w:sz w:val="21"/>
          <w:szCs w:val="21"/>
          <w:highlight w:val="none"/>
        </w:rPr>
        <w:t>处理：</w:t>
      </w:r>
    </w:p>
    <w:p w14:paraId="073403C3">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⑴应交未交</w:t>
      </w:r>
      <w:r>
        <w:rPr>
          <w:rFonts w:hint="eastAsia"/>
          <w:color w:val="auto"/>
          <w:sz w:val="21"/>
          <w:szCs w:val="21"/>
          <w:highlight w:val="none"/>
          <w:lang w:eastAsia="zh-CN"/>
        </w:rPr>
        <w:t>投标保证金</w:t>
      </w:r>
      <w:r>
        <w:rPr>
          <w:rFonts w:hint="eastAsia"/>
          <w:color w:val="auto"/>
          <w:sz w:val="21"/>
          <w:szCs w:val="21"/>
          <w:highlight w:val="none"/>
        </w:rPr>
        <w:t>的；</w:t>
      </w:r>
    </w:p>
    <w:p w14:paraId="355E6310">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⑵未按照</w:t>
      </w:r>
      <w:r>
        <w:rPr>
          <w:rFonts w:hint="eastAsia"/>
          <w:color w:val="auto"/>
          <w:sz w:val="21"/>
          <w:szCs w:val="21"/>
          <w:highlight w:val="none"/>
          <w:lang w:eastAsia="zh-CN"/>
        </w:rPr>
        <w:t>谈判</w:t>
      </w:r>
      <w:r>
        <w:rPr>
          <w:rFonts w:hint="eastAsia"/>
          <w:color w:val="auto"/>
          <w:sz w:val="21"/>
          <w:szCs w:val="21"/>
          <w:highlight w:val="none"/>
        </w:rPr>
        <w:t>文件规定要求密封、签署、盖章的；</w:t>
      </w:r>
    </w:p>
    <w:p w14:paraId="32E55EF9">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⑶不具备</w:t>
      </w:r>
      <w:r>
        <w:rPr>
          <w:rFonts w:hint="eastAsia"/>
          <w:color w:val="auto"/>
          <w:sz w:val="21"/>
          <w:szCs w:val="21"/>
          <w:highlight w:val="none"/>
          <w:lang w:eastAsia="zh-CN"/>
        </w:rPr>
        <w:t>谈判</w:t>
      </w:r>
      <w:r>
        <w:rPr>
          <w:rFonts w:hint="eastAsia"/>
          <w:color w:val="auto"/>
          <w:sz w:val="21"/>
          <w:szCs w:val="21"/>
          <w:highlight w:val="none"/>
        </w:rPr>
        <w:t>文件中规定资格要求的；</w:t>
      </w:r>
    </w:p>
    <w:p w14:paraId="3CF99769">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⑷关联供应商参加同一合同项或分标下政府采购活动的：</w:t>
      </w:r>
    </w:p>
    <w:p w14:paraId="21E3E2BA">
      <w:pPr>
        <w:widowControl/>
        <w:adjustRightInd w:val="0"/>
        <w:snapToGrid w:val="0"/>
        <w:spacing w:line="360" w:lineRule="auto"/>
        <w:ind w:firstLine="630" w:firstLineChars="300"/>
        <w:rPr>
          <w:color w:val="auto"/>
          <w:sz w:val="21"/>
          <w:szCs w:val="21"/>
          <w:highlight w:val="none"/>
        </w:rPr>
      </w:pPr>
      <w:r>
        <w:rPr>
          <w:rFonts w:hint="eastAsia"/>
          <w:color w:val="auto"/>
          <w:sz w:val="21"/>
          <w:szCs w:val="21"/>
          <w:highlight w:val="none"/>
        </w:rPr>
        <w:t>单位负责人为同一人或者存在直接控股、管理关系的不同的供应商，参加同一合同项或分标下的政府采购活动的。</w:t>
      </w:r>
    </w:p>
    <w:p w14:paraId="08E64DA9">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val="en-US"/>
        </w:rPr>
        <w:t>(5)</w:t>
      </w:r>
      <w:r>
        <w:rPr>
          <w:rFonts w:hint="eastAsia"/>
          <w:color w:val="auto"/>
          <w:sz w:val="21"/>
          <w:szCs w:val="21"/>
          <w:highlight w:val="none"/>
        </w:rPr>
        <w:t>不符合法律、法规的；</w:t>
      </w:r>
    </w:p>
    <w:p w14:paraId="235071B4">
      <w:pPr>
        <w:widowControl/>
        <w:adjustRightInd w:val="0"/>
        <w:snapToGrid w:val="0"/>
        <w:spacing w:line="360" w:lineRule="auto"/>
        <w:ind w:firstLine="420" w:firstLineChars="200"/>
        <w:rPr>
          <w:color w:val="auto"/>
          <w:sz w:val="21"/>
          <w:szCs w:val="21"/>
          <w:highlight w:val="none"/>
        </w:rPr>
      </w:pPr>
      <w:r>
        <w:rPr>
          <w:rFonts w:hint="eastAsia"/>
          <w:color w:val="auto"/>
          <w:sz w:val="21"/>
          <w:szCs w:val="21"/>
          <w:highlight w:val="none"/>
          <w:lang w:val="en-US"/>
        </w:rPr>
        <w:t>(6)</w:t>
      </w:r>
      <w:r>
        <w:rPr>
          <w:rFonts w:hint="eastAsia"/>
          <w:color w:val="auto"/>
          <w:sz w:val="21"/>
          <w:szCs w:val="21"/>
          <w:highlight w:val="none"/>
        </w:rPr>
        <w:t>不符合</w:t>
      </w:r>
      <w:r>
        <w:rPr>
          <w:rFonts w:hint="eastAsia"/>
          <w:color w:val="auto"/>
          <w:sz w:val="21"/>
          <w:szCs w:val="21"/>
          <w:highlight w:val="none"/>
          <w:lang w:eastAsia="zh-CN"/>
        </w:rPr>
        <w:t>谈判</w:t>
      </w:r>
      <w:r>
        <w:rPr>
          <w:rFonts w:hint="eastAsia"/>
          <w:color w:val="auto"/>
          <w:sz w:val="21"/>
          <w:szCs w:val="21"/>
          <w:highlight w:val="none"/>
        </w:rPr>
        <w:t>文件中规定的实质性要求并且在</w:t>
      </w:r>
      <w:r>
        <w:rPr>
          <w:rFonts w:hint="eastAsia"/>
          <w:color w:val="auto"/>
          <w:sz w:val="21"/>
          <w:szCs w:val="21"/>
          <w:highlight w:val="none"/>
          <w:lang w:eastAsia="zh-CN"/>
        </w:rPr>
        <w:t>谈判</w:t>
      </w:r>
      <w:r>
        <w:rPr>
          <w:rFonts w:hint="eastAsia"/>
          <w:color w:val="auto"/>
          <w:sz w:val="21"/>
          <w:szCs w:val="21"/>
          <w:highlight w:val="none"/>
        </w:rPr>
        <w:t>规定的时间内无法说明和补充的。</w:t>
      </w:r>
    </w:p>
    <w:p w14:paraId="2E543CD2">
      <w:pPr>
        <w:pStyle w:val="14"/>
        <w:adjustRightInd w:val="0"/>
        <w:snapToGrid w:val="0"/>
        <w:spacing w:line="360" w:lineRule="auto"/>
        <w:ind w:firstLine="422" w:firstLineChars="200"/>
        <w:rPr>
          <w:rFonts w:hAnsi="宋体"/>
          <w:b/>
          <w:color w:val="auto"/>
          <w:sz w:val="21"/>
          <w:highlight w:val="none"/>
        </w:rPr>
      </w:pPr>
      <w:r>
        <w:rPr>
          <w:rFonts w:hint="eastAsia" w:hAnsi="宋体"/>
          <w:b/>
          <w:color w:val="auto"/>
          <w:sz w:val="21"/>
          <w:highlight w:val="none"/>
        </w:rPr>
        <w:t>13.2 相互串通无效条款</w:t>
      </w:r>
    </w:p>
    <w:p w14:paraId="2FA2C523">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供应商有以下情形之一的，视为相互串通，</w:t>
      </w:r>
      <w:r>
        <w:rPr>
          <w:rFonts w:hint="eastAsia" w:hAnsi="宋体"/>
          <w:color w:val="auto"/>
          <w:sz w:val="21"/>
          <w:highlight w:val="none"/>
          <w:lang w:eastAsia="zh-CN"/>
        </w:rPr>
        <w:t>谈判</w:t>
      </w:r>
      <w:r>
        <w:rPr>
          <w:rFonts w:hint="eastAsia" w:hAnsi="宋体"/>
          <w:color w:val="auto"/>
          <w:sz w:val="21"/>
          <w:highlight w:val="none"/>
        </w:rPr>
        <w:t>响应文件作无效处理：</w:t>
      </w:r>
    </w:p>
    <w:p w14:paraId="35930232">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（1）不同供应商的</w:t>
      </w:r>
      <w:r>
        <w:rPr>
          <w:rFonts w:hint="eastAsia" w:hAnsi="宋体"/>
          <w:color w:val="auto"/>
          <w:sz w:val="21"/>
          <w:highlight w:val="none"/>
          <w:lang w:eastAsia="zh-CN"/>
        </w:rPr>
        <w:t>谈判</w:t>
      </w:r>
      <w:r>
        <w:rPr>
          <w:rFonts w:hint="eastAsia" w:hAnsi="宋体"/>
          <w:color w:val="auto"/>
          <w:sz w:val="21"/>
          <w:highlight w:val="none"/>
        </w:rPr>
        <w:t>响应文件由同一单位或者个人编制；或不同供应商报名的IP地址一致的;</w:t>
      </w:r>
    </w:p>
    <w:p w14:paraId="27E6A7E6">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（2）不同供应商委托同一单位或者个人办理竞标事宜;</w:t>
      </w:r>
    </w:p>
    <w:p w14:paraId="5913D5E6">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（3）不同的供应商的</w:t>
      </w:r>
      <w:r>
        <w:rPr>
          <w:rFonts w:hint="eastAsia" w:hAnsi="宋体"/>
          <w:color w:val="auto"/>
          <w:sz w:val="21"/>
          <w:highlight w:val="none"/>
          <w:lang w:eastAsia="zh-CN"/>
        </w:rPr>
        <w:t>谈判</w:t>
      </w:r>
      <w:r>
        <w:rPr>
          <w:rFonts w:hint="eastAsia" w:hAnsi="宋体"/>
          <w:color w:val="auto"/>
          <w:sz w:val="21"/>
          <w:highlight w:val="none"/>
        </w:rPr>
        <w:t>响应文件载明的项目管理员为同一个人;</w:t>
      </w:r>
    </w:p>
    <w:p w14:paraId="23EE22F4">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（4）不同供应商的</w:t>
      </w:r>
      <w:r>
        <w:rPr>
          <w:rFonts w:hint="eastAsia" w:hAnsi="宋体"/>
          <w:color w:val="auto"/>
          <w:sz w:val="21"/>
          <w:highlight w:val="none"/>
          <w:lang w:eastAsia="zh-CN"/>
        </w:rPr>
        <w:t>谈判</w:t>
      </w:r>
      <w:r>
        <w:rPr>
          <w:rFonts w:hint="eastAsia" w:hAnsi="宋体"/>
          <w:color w:val="auto"/>
          <w:sz w:val="21"/>
          <w:highlight w:val="none"/>
        </w:rPr>
        <w:t>响应文件异常一致或最终报价呈规律性差异;</w:t>
      </w:r>
    </w:p>
    <w:p w14:paraId="5B5C6E48">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（5）不同供应商的</w:t>
      </w:r>
      <w:r>
        <w:rPr>
          <w:rFonts w:hint="eastAsia" w:hAnsi="宋体"/>
          <w:color w:val="auto"/>
          <w:sz w:val="21"/>
          <w:highlight w:val="none"/>
          <w:lang w:eastAsia="zh-CN"/>
        </w:rPr>
        <w:t>谈判</w:t>
      </w:r>
      <w:r>
        <w:rPr>
          <w:rFonts w:hint="eastAsia" w:hAnsi="宋体"/>
          <w:color w:val="auto"/>
          <w:sz w:val="21"/>
          <w:highlight w:val="none"/>
        </w:rPr>
        <w:t>响应文件相互混装;</w:t>
      </w:r>
    </w:p>
    <w:p w14:paraId="5A4B8A69">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（6）不同供应商的</w:t>
      </w:r>
      <w:r>
        <w:rPr>
          <w:rFonts w:hint="eastAsia" w:hAnsi="宋体"/>
          <w:color w:val="auto"/>
          <w:sz w:val="21"/>
          <w:highlight w:val="none"/>
          <w:lang w:eastAsia="zh-CN"/>
        </w:rPr>
        <w:t>投标保证金</w:t>
      </w:r>
      <w:r>
        <w:rPr>
          <w:rFonts w:hint="eastAsia" w:hAnsi="宋体"/>
          <w:color w:val="auto"/>
          <w:sz w:val="21"/>
          <w:highlight w:val="none"/>
        </w:rPr>
        <w:t>从同一单位或者个人账户转出。</w:t>
      </w:r>
    </w:p>
    <w:p w14:paraId="5CF92013">
      <w:pPr>
        <w:pStyle w:val="14"/>
        <w:adjustRightInd w:val="0"/>
        <w:snapToGrid w:val="0"/>
        <w:spacing w:line="360" w:lineRule="auto"/>
        <w:ind w:firstLine="422" w:firstLineChars="200"/>
        <w:rPr>
          <w:rFonts w:hAnsi="宋体"/>
          <w:b/>
          <w:color w:val="auto"/>
          <w:sz w:val="21"/>
          <w:highlight w:val="none"/>
        </w:rPr>
      </w:pPr>
      <w:r>
        <w:rPr>
          <w:rFonts w:hint="eastAsia" w:hAnsi="宋体"/>
          <w:b/>
          <w:color w:val="auto"/>
          <w:sz w:val="21"/>
          <w:highlight w:val="none"/>
        </w:rPr>
        <w:t>13.3废止条款</w:t>
      </w:r>
    </w:p>
    <w:p w14:paraId="4FBE13D1">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lang w:eastAsia="zh-CN"/>
        </w:rPr>
        <w:t>谈判</w:t>
      </w:r>
      <w:r>
        <w:rPr>
          <w:rFonts w:hint="eastAsia" w:hAnsi="宋体"/>
          <w:color w:val="auto"/>
          <w:sz w:val="21"/>
          <w:highlight w:val="none"/>
        </w:rPr>
        <w:t>采购项目出现下列情形之一的，</w:t>
      </w:r>
      <w:r>
        <w:rPr>
          <w:rFonts w:hint="eastAsia" w:hAnsi="宋体"/>
          <w:color w:val="auto"/>
          <w:sz w:val="21"/>
          <w:highlight w:val="none"/>
          <w:lang w:eastAsia="zh-CN"/>
        </w:rPr>
        <w:t>谈判</w:t>
      </w:r>
      <w:r>
        <w:rPr>
          <w:rFonts w:hint="eastAsia" w:hAnsi="宋体"/>
          <w:color w:val="auto"/>
          <w:sz w:val="21"/>
          <w:highlight w:val="none"/>
        </w:rPr>
        <w:t>予以废止：</w:t>
      </w:r>
    </w:p>
    <w:p w14:paraId="53245DD8">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（1）参加</w:t>
      </w:r>
      <w:r>
        <w:rPr>
          <w:rFonts w:hint="eastAsia" w:hAnsi="宋体"/>
          <w:color w:val="auto"/>
          <w:sz w:val="21"/>
          <w:highlight w:val="none"/>
          <w:lang w:eastAsia="zh-CN"/>
        </w:rPr>
        <w:t>谈判</w:t>
      </w:r>
      <w:r>
        <w:rPr>
          <w:rFonts w:hint="eastAsia" w:hAnsi="宋体"/>
          <w:color w:val="auto"/>
          <w:sz w:val="21"/>
          <w:highlight w:val="none"/>
        </w:rPr>
        <w:t>的供应商少于3家的；</w:t>
      </w:r>
    </w:p>
    <w:p w14:paraId="63FC3359">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（2)</w:t>
      </w:r>
      <w:r>
        <w:rPr>
          <w:rFonts w:hint="eastAsia" w:hAnsi="宋体"/>
          <w:color w:val="auto"/>
          <w:sz w:val="21"/>
          <w:highlight w:val="none"/>
          <w:lang w:val="en-US" w:eastAsia="zh-CN"/>
        </w:rPr>
        <w:t xml:space="preserve"> </w:t>
      </w:r>
      <w:r>
        <w:rPr>
          <w:rFonts w:hint="eastAsia" w:hAnsi="宋体"/>
          <w:color w:val="auto"/>
          <w:sz w:val="21"/>
          <w:highlight w:val="none"/>
        </w:rPr>
        <w:t>出现影响采购公正的违法、违规行为的；</w:t>
      </w:r>
    </w:p>
    <w:p w14:paraId="126BD2DA">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（3）</w:t>
      </w:r>
      <w:r>
        <w:rPr>
          <w:rFonts w:hint="eastAsia" w:hAnsi="宋体"/>
          <w:color w:val="auto"/>
          <w:sz w:val="21"/>
          <w:highlight w:val="none"/>
          <w:lang w:eastAsia="zh-CN"/>
        </w:rPr>
        <w:t>谈判</w:t>
      </w:r>
      <w:r>
        <w:rPr>
          <w:rFonts w:hint="eastAsia" w:hAnsi="宋体"/>
          <w:color w:val="auto"/>
          <w:sz w:val="21"/>
          <w:highlight w:val="none"/>
        </w:rPr>
        <w:t>供应商的最终报价均超过了采购预算，采购人不能支付的；</w:t>
      </w:r>
    </w:p>
    <w:p w14:paraId="3CB56BA0">
      <w:pPr>
        <w:pStyle w:val="14"/>
        <w:adjustRightInd w:val="0"/>
        <w:snapToGrid w:val="0"/>
        <w:spacing w:line="360" w:lineRule="auto"/>
        <w:ind w:firstLine="420" w:firstLineChars="200"/>
        <w:rPr>
          <w:rFonts w:hAnsi="宋体"/>
          <w:color w:val="auto"/>
          <w:sz w:val="21"/>
          <w:highlight w:val="none"/>
        </w:rPr>
      </w:pPr>
      <w:r>
        <w:rPr>
          <w:rFonts w:hint="eastAsia" w:hAnsi="宋体"/>
          <w:color w:val="auto"/>
          <w:sz w:val="21"/>
          <w:highlight w:val="none"/>
        </w:rPr>
        <w:t>（4）因重大变故，采购任务取消的。</w:t>
      </w:r>
    </w:p>
    <w:p w14:paraId="616FEA4C">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七、恶意串通情形和处理</w:t>
      </w:r>
    </w:p>
    <w:p w14:paraId="426A9F72">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供应商有下列情形之一的，属于恶意串通行为：</w:t>
      </w:r>
    </w:p>
    <w:p w14:paraId="1EEA7EDD">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（1）供应商直接或者间接从采购人或者采购代理机构处获得其他供应商的相关信息并修改其响应文件;</w:t>
      </w:r>
    </w:p>
    <w:p w14:paraId="3AD053F3">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（2）供应商按照采购人或者采购代理机构的授意撤换响应文件;</w:t>
      </w:r>
    </w:p>
    <w:p w14:paraId="0650C2FB">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（3）供应商之间协商报价、技术方案等响应文件的实质性内容;</w:t>
      </w:r>
    </w:p>
    <w:p w14:paraId="560B3F87">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（4）属于同一集团、协会、商会等组织成员的供应商按照该组织要求协同参加政府采购活动;</w:t>
      </w:r>
    </w:p>
    <w:p w14:paraId="5A7960E3">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（5）供应商之间事先约定一致抬高或者压低报价,或者在</w:t>
      </w:r>
      <w:r>
        <w:rPr>
          <w:rFonts w:hint="eastAsia"/>
          <w:color w:val="auto"/>
          <w:sz w:val="21"/>
          <w:szCs w:val="21"/>
          <w:highlight w:val="none"/>
          <w:lang w:val="en-US" w:eastAsia="zh-CN"/>
        </w:rPr>
        <w:t>采购</w:t>
      </w:r>
      <w:r>
        <w:rPr>
          <w:rFonts w:hint="eastAsia"/>
          <w:color w:val="auto"/>
          <w:sz w:val="21"/>
          <w:szCs w:val="21"/>
          <w:highlight w:val="none"/>
        </w:rPr>
        <w:t>项目中事先约定轮流以高价位或者低价位成交,或者事先约定由某一特定供应商成交,然后再参加</w:t>
      </w:r>
      <w:r>
        <w:rPr>
          <w:rFonts w:hint="eastAsia"/>
          <w:color w:val="auto"/>
          <w:sz w:val="21"/>
          <w:szCs w:val="21"/>
          <w:highlight w:val="none"/>
          <w:lang w:eastAsia="zh-CN"/>
        </w:rPr>
        <w:t>谈判</w:t>
      </w:r>
      <w:r>
        <w:rPr>
          <w:rFonts w:hint="eastAsia"/>
          <w:color w:val="auto"/>
          <w:sz w:val="21"/>
          <w:szCs w:val="21"/>
          <w:highlight w:val="none"/>
        </w:rPr>
        <w:t>;</w:t>
      </w:r>
    </w:p>
    <w:p w14:paraId="25C36CAF">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（6）供应商之间商定部分供应商放弃参加政府采购活动或者放弃成交;</w:t>
      </w:r>
    </w:p>
    <w:p w14:paraId="31A99FCD">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（7）供应商与采购人或者采购代理机构之间、供应商相互之间，为谋求特定供应商成交或者排斥其他供应商的其他串通行为。</w:t>
      </w:r>
    </w:p>
    <w:p w14:paraId="7EF10B03">
      <w:pPr>
        <w:spacing w:line="360" w:lineRule="auto"/>
        <w:ind w:firstLine="420" w:firstLineChars="200"/>
        <w:rPr>
          <w:color w:val="auto"/>
          <w:sz w:val="21"/>
          <w:szCs w:val="21"/>
          <w:highlight w:val="none"/>
        </w:rPr>
      </w:pPr>
      <w:r>
        <w:rPr>
          <w:rFonts w:hint="eastAsia"/>
          <w:color w:val="auto"/>
          <w:sz w:val="21"/>
          <w:szCs w:val="21"/>
          <w:highlight w:val="none"/>
        </w:rPr>
        <w:t>供应商存在以上恶意串通情形的，根据《中华人民共和国政府采购法》第七十二条及《中华人民共和国政府采购法实施条例》第七十四条规定进行处理。</w:t>
      </w:r>
    </w:p>
    <w:p w14:paraId="406C7DD1">
      <w:pPr>
        <w:adjustRightInd w:val="0"/>
        <w:snapToGrid w:val="0"/>
        <w:spacing w:line="360" w:lineRule="auto"/>
        <w:ind w:firstLine="422" w:firstLineChars="200"/>
        <w:rPr>
          <w:b/>
          <w:color w:val="auto"/>
          <w:sz w:val="21"/>
          <w:szCs w:val="21"/>
          <w:highlight w:val="none"/>
        </w:rPr>
      </w:pPr>
      <w:r>
        <w:rPr>
          <w:rFonts w:hint="eastAsia"/>
          <w:b/>
          <w:color w:val="auto"/>
          <w:sz w:val="21"/>
          <w:szCs w:val="21"/>
          <w:highlight w:val="none"/>
        </w:rPr>
        <w:t>八、确定成交供应商办法</w:t>
      </w:r>
    </w:p>
    <w:p w14:paraId="2B4BC41C">
      <w:pPr>
        <w:widowControl/>
        <w:adjustRightInd w:val="0"/>
        <w:snapToGrid w:val="0"/>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rPr>
        <w:t>3</w:t>
      </w:r>
      <w:r>
        <w:rPr>
          <w:color w:val="auto"/>
          <w:sz w:val="21"/>
          <w:szCs w:val="21"/>
          <w:highlight w:val="none"/>
        </w:rPr>
        <w:t>.</w:t>
      </w:r>
      <w:r>
        <w:rPr>
          <w:rFonts w:hint="eastAsia"/>
          <w:color w:val="auto"/>
          <w:sz w:val="21"/>
          <w:szCs w:val="21"/>
          <w:highlight w:val="none"/>
        </w:rPr>
        <w:t>1</w:t>
      </w:r>
      <w:r>
        <w:rPr>
          <w:color w:val="auto"/>
          <w:sz w:val="21"/>
          <w:szCs w:val="21"/>
          <w:highlight w:val="none"/>
        </w:rPr>
        <w:t xml:space="preserve"> 根据以下原则确定成交供应商：</w:t>
      </w:r>
    </w:p>
    <w:p w14:paraId="277E5BCE">
      <w:pPr>
        <w:pStyle w:val="14"/>
        <w:adjustRightInd w:val="0"/>
        <w:snapToGrid w:val="0"/>
        <w:spacing w:line="360" w:lineRule="auto"/>
        <w:ind w:firstLine="420" w:firstLineChars="200"/>
        <w:rPr>
          <w:rFonts w:hAnsi="宋体" w:cs="宋体"/>
          <w:color w:val="auto"/>
          <w:sz w:val="21"/>
          <w:highlight w:val="none"/>
        </w:rPr>
      </w:pPr>
      <w:r>
        <w:rPr>
          <w:rFonts w:hAnsi="宋体" w:cs="宋体"/>
          <w:color w:val="auto"/>
          <w:sz w:val="21"/>
          <w:highlight w:val="none"/>
        </w:rPr>
        <w:t>1</w:t>
      </w:r>
      <w:r>
        <w:rPr>
          <w:rFonts w:hint="eastAsia" w:hAnsi="宋体" w:cs="宋体"/>
          <w:color w:val="auto"/>
          <w:sz w:val="21"/>
          <w:highlight w:val="none"/>
        </w:rPr>
        <w:t>3</w:t>
      </w:r>
      <w:r>
        <w:rPr>
          <w:rFonts w:hAnsi="宋体" w:cs="宋体"/>
          <w:color w:val="auto"/>
          <w:sz w:val="21"/>
          <w:highlight w:val="none"/>
        </w:rPr>
        <w:t>.</w:t>
      </w:r>
      <w:r>
        <w:rPr>
          <w:rFonts w:hint="eastAsia" w:hAnsi="宋体" w:cs="宋体"/>
          <w:color w:val="auto"/>
          <w:sz w:val="21"/>
          <w:highlight w:val="none"/>
        </w:rPr>
        <w:t>2响应文件满足</w:t>
      </w:r>
      <w:r>
        <w:rPr>
          <w:rFonts w:hint="eastAsia" w:hAnsi="宋体" w:cs="宋体"/>
          <w:color w:val="auto"/>
          <w:sz w:val="21"/>
          <w:highlight w:val="none"/>
          <w:lang w:eastAsia="zh-CN"/>
        </w:rPr>
        <w:t>谈判</w:t>
      </w:r>
      <w:r>
        <w:rPr>
          <w:rFonts w:hint="eastAsia" w:hAnsi="宋体" w:cs="宋体"/>
          <w:color w:val="auto"/>
          <w:sz w:val="21"/>
          <w:highlight w:val="none"/>
        </w:rPr>
        <w:t>文件全部实质性要求且按最后报价(</w:t>
      </w:r>
      <w:r>
        <w:rPr>
          <w:rFonts w:hint="eastAsia" w:hAnsi="宋体" w:cs="宋体"/>
          <w:color w:val="auto"/>
          <w:kern w:val="0"/>
          <w:sz w:val="21"/>
          <w:highlight w:val="none"/>
        </w:rPr>
        <w:t>评标价)</w:t>
      </w:r>
      <w:r>
        <w:rPr>
          <w:rFonts w:hint="eastAsia" w:hAnsi="宋体" w:cs="宋体"/>
          <w:color w:val="auto"/>
          <w:kern w:val="0"/>
          <w:sz w:val="21"/>
          <w:highlight w:val="none"/>
          <w:lang w:val="en-US" w:eastAsia="zh-CN"/>
        </w:rPr>
        <w:t>最低</w:t>
      </w:r>
      <w:r>
        <w:rPr>
          <w:rFonts w:hint="eastAsia" w:hAnsi="宋体" w:cs="宋体"/>
          <w:color w:val="auto"/>
          <w:sz w:val="21"/>
          <w:highlight w:val="none"/>
        </w:rPr>
        <w:t>的供应商为</w:t>
      </w:r>
      <w:r>
        <w:rPr>
          <w:rFonts w:hAnsi="宋体" w:cs="宋体"/>
          <w:color w:val="auto"/>
          <w:sz w:val="21"/>
          <w:highlight w:val="none"/>
        </w:rPr>
        <w:t>成</w:t>
      </w:r>
      <w:r>
        <w:rPr>
          <w:rFonts w:hint="eastAsia" w:hAnsi="宋体" w:cs="宋体"/>
          <w:color w:val="auto"/>
          <w:sz w:val="21"/>
          <w:highlight w:val="none"/>
        </w:rPr>
        <w:t>交</w:t>
      </w:r>
      <w:r>
        <w:rPr>
          <w:rFonts w:hAnsi="宋体" w:cs="宋体"/>
          <w:color w:val="auto"/>
          <w:sz w:val="21"/>
          <w:highlight w:val="none"/>
        </w:rPr>
        <w:t>供应商</w:t>
      </w:r>
      <w:r>
        <w:rPr>
          <w:rFonts w:hint="eastAsia" w:hAnsi="宋体" w:cs="宋体"/>
          <w:color w:val="auto"/>
          <w:sz w:val="21"/>
          <w:highlight w:val="none"/>
        </w:rPr>
        <w:t>。</w:t>
      </w:r>
    </w:p>
    <w:p w14:paraId="3868B145">
      <w:pPr>
        <w:pStyle w:val="14"/>
        <w:adjustRightInd w:val="0"/>
        <w:snapToGrid w:val="0"/>
        <w:spacing w:line="360" w:lineRule="auto"/>
        <w:ind w:firstLine="422" w:firstLineChars="200"/>
        <w:rPr>
          <w:rFonts w:hAnsi="宋体"/>
          <w:b/>
          <w:color w:val="auto"/>
          <w:sz w:val="21"/>
          <w:highlight w:val="none"/>
        </w:rPr>
      </w:pPr>
      <w:r>
        <w:rPr>
          <w:rFonts w:hint="eastAsia" w:hAnsi="宋体"/>
          <w:b/>
          <w:color w:val="auto"/>
          <w:sz w:val="21"/>
          <w:highlight w:val="none"/>
        </w:rPr>
        <w:t>九、成交结果公告</w:t>
      </w:r>
    </w:p>
    <w:p w14:paraId="74FED545">
      <w:pPr>
        <w:pStyle w:val="14"/>
        <w:adjustRightInd w:val="0"/>
        <w:snapToGrid w:val="0"/>
        <w:spacing w:line="360" w:lineRule="auto"/>
        <w:ind w:left="105" w:firstLine="420" w:firstLineChars="200"/>
        <w:rPr>
          <w:rFonts w:hAnsi="宋体" w:cs="宋体"/>
          <w:color w:val="auto"/>
          <w:sz w:val="21"/>
          <w:highlight w:val="none"/>
        </w:rPr>
      </w:pPr>
      <w:r>
        <w:rPr>
          <w:rFonts w:hint="eastAsia" w:hAnsi="宋体"/>
          <w:color w:val="auto"/>
          <w:sz w:val="21"/>
          <w:highlight w:val="none"/>
        </w:rPr>
        <w:t>14.1</w:t>
      </w:r>
      <w:r>
        <w:rPr>
          <w:rFonts w:hint="eastAsia" w:hAnsi="宋体" w:cs="宋体"/>
          <w:color w:val="auto"/>
          <w:sz w:val="21"/>
          <w:highlight w:val="none"/>
        </w:rPr>
        <w:t>本单位在评审结束后二个工作日内将</w:t>
      </w:r>
      <w:r>
        <w:rPr>
          <w:rFonts w:hint="eastAsia" w:hAnsi="宋体" w:cs="宋体"/>
          <w:color w:val="auto"/>
          <w:sz w:val="21"/>
          <w:highlight w:val="none"/>
          <w:lang w:eastAsia="zh-CN"/>
        </w:rPr>
        <w:t>谈判</w:t>
      </w:r>
      <w:r>
        <w:rPr>
          <w:rFonts w:hint="eastAsia" w:hAnsi="宋体" w:cs="宋体"/>
          <w:color w:val="auto"/>
          <w:sz w:val="21"/>
          <w:highlight w:val="none"/>
        </w:rPr>
        <w:t>评审报告送采购人确认，成交供应商确定后二个工作日内，成交结果公告将在中国政府采购网（www.ccgp.gov.cn ）上发布，同时向成交供应商发出成交通知书。</w:t>
      </w:r>
    </w:p>
    <w:p w14:paraId="29958B9C">
      <w:pPr>
        <w:pStyle w:val="14"/>
        <w:adjustRightInd w:val="0"/>
        <w:snapToGrid w:val="0"/>
        <w:spacing w:line="360" w:lineRule="auto"/>
        <w:ind w:left="105" w:firstLine="420" w:firstLineChars="200"/>
        <w:rPr>
          <w:rFonts w:hAnsi="宋体"/>
          <w:bCs/>
          <w:color w:val="auto"/>
          <w:sz w:val="21"/>
          <w:highlight w:val="none"/>
        </w:rPr>
      </w:pPr>
      <w:r>
        <w:rPr>
          <w:rFonts w:hint="eastAsia" w:hAnsi="宋体"/>
          <w:color w:val="auto"/>
          <w:sz w:val="21"/>
          <w:highlight w:val="none"/>
        </w:rPr>
        <w:t>14.2供应商</w:t>
      </w:r>
      <w:r>
        <w:rPr>
          <w:rFonts w:hint="eastAsia" w:hAnsi="宋体" w:cs="宋体"/>
          <w:color w:val="auto"/>
          <w:sz w:val="21"/>
          <w:highlight w:val="none"/>
        </w:rPr>
        <w:t>认为成交结果使自己的权益受到损害的</w:t>
      </w:r>
      <w:r>
        <w:rPr>
          <w:rFonts w:hint="eastAsia" w:hAnsi="宋体"/>
          <w:color w:val="auto"/>
          <w:sz w:val="21"/>
          <w:highlight w:val="none"/>
        </w:rPr>
        <w:t>，</w:t>
      </w:r>
      <w:r>
        <w:rPr>
          <w:rFonts w:hint="eastAsia" w:hAnsi="宋体" w:cs="宋体"/>
          <w:color w:val="auto"/>
          <w:sz w:val="21"/>
          <w:highlight w:val="none"/>
        </w:rPr>
        <w:t>可以在成交结果公告期限届满之日起</w:t>
      </w:r>
      <w:r>
        <w:rPr>
          <w:rFonts w:hint="eastAsia" w:hAnsi="宋体"/>
          <w:bCs/>
          <w:color w:val="auto"/>
          <w:sz w:val="21"/>
          <w:highlight w:val="none"/>
        </w:rPr>
        <w:t>七个工作日内以书面形式向本单位提出质疑。本单位将在收到</w:t>
      </w:r>
      <w:r>
        <w:rPr>
          <w:rFonts w:hint="eastAsia" w:hAnsi="宋体"/>
          <w:color w:val="auto"/>
          <w:sz w:val="21"/>
          <w:highlight w:val="none"/>
        </w:rPr>
        <w:t>供应商</w:t>
      </w:r>
      <w:r>
        <w:rPr>
          <w:rFonts w:hint="eastAsia" w:hAnsi="宋体"/>
          <w:bCs/>
          <w:color w:val="auto"/>
          <w:sz w:val="21"/>
          <w:highlight w:val="none"/>
        </w:rPr>
        <w:t>的书面质疑后七个工作日内做出答复，但答复的内容不得涉及商业秘密。</w:t>
      </w:r>
    </w:p>
    <w:p w14:paraId="03D3F871">
      <w:pPr>
        <w:pStyle w:val="14"/>
        <w:adjustRightInd w:val="0"/>
        <w:snapToGrid w:val="0"/>
        <w:spacing w:line="360" w:lineRule="auto"/>
        <w:ind w:firstLine="420" w:firstLineChars="200"/>
        <w:rPr>
          <w:rFonts w:hAnsi="宋体"/>
          <w:bCs/>
          <w:color w:val="auto"/>
          <w:sz w:val="21"/>
          <w:highlight w:val="none"/>
        </w:rPr>
      </w:pPr>
      <w:r>
        <w:rPr>
          <w:rFonts w:hint="eastAsia" w:hAnsi="宋体"/>
          <w:bCs/>
          <w:color w:val="auto"/>
          <w:sz w:val="21"/>
          <w:highlight w:val="none"/>
        </w:rPr>
        <w:t>质疑联系部门及电话为：广西瑞真工程造价咨询有限责任公司         0779-3219191。</w:t>
      </w:r>
    </w:p>
    <w:p w14:paraId="26FA9FE4">
      <w:pPr>
        <w:spacing w:line="360" w:lineRule="auto"/>
        <w:ind w:firstLine="0" w:firstLineChars="0"/>
        <w:rPr>
          <w:rFonts w:hint="eastAsia"/>
          <w:color w:val="auto"/>
          <w:sz w:val="21"/>
          <w:szCs w:val="21"/>
          <w:highlight w:val="none"/>
        </w:rPr>
      </w:pPr>
      <w:r>
        <w:rPr>
          <w:rFonts w:hint="eastAsia" w:hAnsi="宋体"/>
          <w:b/>
          <w:color w:val="auto"/>
          <w:sz w:val="21"/>
          <w:szCs w:val="21"/>
          <w:highlight w:val="none"/>
        </w:rPr>
        <w:t>十、履约保证金</w:t>
      </w:r>
    </w:p>
    <w:p w14:paraId="601AF250">
      <w:pPr>
        <w:spacing w:line="360" w:lineRule="auto"/>
        <w:ind w:firstLine="420" w:firstLineChars="200"/>
        <w:rPr>
          <w:rStyle w:val="55"/>
          <w:rFonts w:hint="eastAsia" w:asciiTheme="majorEastAsia" w:hAnsiTheme="majorEastAsia" w:eastAsiaTheme="majorEastAsia" w:cstheme="majorEastAsia"/>
          <w:color w:val="auto"/>
          <w:sz w:val="21"/>
          <w:szCs w:val="21"/>
          <w:highlight w:val="none"/>
          <w:lang w:val="en-US"/>
        </w:rPr>
      </w:pPr>
      <w:r>
        <w:rPr>
          <w:rStyle w:val="55"/>
          <w:rFonts w:hint="eastAsia" w:asciiTheme="majorEastAsia" w:hAnsiTheme="majorEastAsia" w:eastAsiaTheme="majorEastAsia" w:cstheme="majorEastAsia"/>
          <w:color w:val="auto"/>
          <w:sz w:val="21"/>
          <w:szCs w:val="21"/>
          <w:highlight w:val="none"/>
        </w:rPr>
        <w:t>15.1</w:t>
      </w:r>
      <w:r>
        <w:rPr>
          <w:rFonts w:hint="eastAsia" w:ascii="宋体" w:hAnsi="宋体" w:eastAsia="宋体" w:cs="宋体"/>
          <w:color w:val="auto"/>
          <w:sz w:val="21"/>
          <w:szCs w:val="21"/>
        </w:rPr>
        <w:t>提供履约</w:t>
      </w:r>
      <w:r>
        <w:rPr>
          <w:rFonts w:hint="eastAsia" w:ascii="宋体" w:hAnsi="宋体" w:cs="宋体"/>
          <w:color w:val="auto"/>
          <w:sz w:val="21"/>
          <w:szCs w:val="21"/>
          <w:lang w:val="en-US" w:eastAsia="zh-CN"/>
        </w:rPr>
        <w:t>保证金</w:t>
      </w:r>
      <w:r>
        <w:rPr>
          <w:rFonts w:hint="eastAsia" w:ascii="宋体" w:hAnsi="宋体" w:eastAsia="宋体" w:cs="宋体"/>
          <w:color w:val="auto"/>
          <w:sz w:val="21"/>
          <w:szCs w:val="21"/>
        </w:rPr>
        <w:t>期限</w:t>
      </w:r>
      <w:r>
        <w:rPr>
          <w:rFonts w:hint="eastAsia" w:ascii="宋体" w:hAnsi="宋体" w:eastAsia="宋体" w:cs="宋体"/>
          <w:color w:val="auto"/>
          <w:sz w:val="21"/>
          <w:szCs w:val="21"/>
          <w:lang w:eastAsia="zh-CN"/>
        </w:rPr>
        <w:t>：</w:t>
      </w:r>
      <w:r>
        <w:rPr>
          <w:rFonts w:hint="eastAsia" w:ascii="宋体" w:hAnsi="宋体" w:cs="宋体" w:eastAsiaTheme="majorEastAsia"/>
          <w:color w:val="auto"/>
          <w:sz w:val="21"/>
          <w:szCs w:val="21"/>
          <w:u w:val="single"/>
          <w:lang w:val="en-US" w:eastAsia="zh-CN"/>
        </w:rPr>
        <w:t>供应商</w:t>
      </w:r>
      <w:r>
        <w:rPr>
          <w:rFonts w:hint="eastAsia" w:ascii="宋体" w:hAnsi="宋体" w:cs="宋体"/>
          <w:color w:val="auto"/>
          <w:sz w:val="21"/>
          <w:szCs w:val="21"/>
          <w:u w:val="single"/>
        </w:rPr>
        <w:t>在收到</w:t>
      </w:r>
      <w:r>
        <w:rPr>
          <w:rFonts w:hint="eastAsia" w:ascii="宋体" w:hAnsi="宋体" w:cs="宋体"/>
          <w:color w:val="auto"/>
          <w:sz w:val="21"/>
          <w:szCs w:val="21"/>
          <w:u w:val="single"/>
          <w:lang w:val="en-US" w:eastAsia="zh-CN"/>
        </w:rPr>
        <w:t>成交</w:t>
      </w:r>
      <w:r>
        <w:rPr>
          <w:rFonts w:hint="eastAsia" w:ascii="宋体" w:hAnsi="宋体" w:cs="宋体"/>
          <w:color w:val="auto"/>
          <w:sz w:val="21"/>
          <w:szCs w:val="21"/>
          <w:u w:val="single"/>
        </w:rPr>
        <w:t>通知书后，须在</w:t>
      </w:r>
      <w:r>
        <w:rPr>
          <w:rFonts w:hint="eastAsia" w:cs="宋体"/>
          <w:color w:val="auto"/>
          <w:sz w:val="21"/>
          <w:szCs w:val="21"/>
          <w:u w:val="single"/>
          <w:lang w:val="en-US" w:eastAsia="zh-CN"/>
        </w:rPr>
        <w:t>2</w:t>
      </w:r>
      <w:r>
        <w:rPr>
          <w:rFonts w:hint="eastAsia" w:ascii="宋体" w:hAnsi="宋体" w:cs="宋体"/>
          <w:color w:val="auto"/>
          <w:sz w:val="21"/>
          <w:szCs w:val="21"/>
          <w:u w:val="single"/>
        </w:rPr>
        <w:t>日内向</w:t>
      </w:r>
      <w:r>
        <w:rPr>
          <w:rFonts w:hint="eastAsia" w:ascii="宋体" w:hAnsi="宋体" w:cs="宋体"/>
          <w:color w:val="auto"/>
          <w:sz w:val="21"/>
          <w:szCs w:val="21"/>
          <w:u w:val="single"/>
          <w:lang w:val="en-US" w:eastAsia="zh-CN"/>
        </w:rPr>
        <w:t>采购</w:t>
      </w:r>
      <w:r>
        <w:rPr>
          <w:rFonts w:hint="eastAsia" w:ascii="宋体" w:hAnsi="宋体" w:cs="宋体"/>
          <w:color w:val="auto"/>
          <w:sz w:val="21"/>
          <w:szCs w:val="21"/>
          <w:u w:val="single"/>
        </w:rPr>
        <w:t>人提交履约</w:t>
      </w:r>
      <w:r>
        <w:rPr>
          <w:rFonts w:hint="eastAsia" w:ascii="宋体" w:hAnsi="宋体" w:cs="宋体"/>
          <w:color w:val="auto"/>
          <w:sz w:val="21"/>
          <w:szCs w:val="21"/>
          <w:u w:val="single"/>
          <w:lang w:val="en-US" w:eastAsia="zh-CN"/>
        </w:rPr>
        <w:t>保证金</w:t>
      </w:r>
      <w:r>
        <w:rPr>
          <w:rFonts w:hint="eastAsia" w:ascii="宋体" w:hAnsi="宋体" w:cs="宋体"/>
          <w:color w:val="auto"/>
          <w:sz w:val="21"/>
          <w:szCs w:val="21"/>
          <w:u w:val="single"/>
        </w:rPr>
        <w:t>。</w:t>
      </w:r>
    </w:p>
    <w:p w14:paraId="0D7DFB2E">
      <w:pPr>
        <w:spacing w:line="360" w:lineRule="auto"/>
        <w:ind w:firstLine="420" w:firstLineChars="200"/>
        <w:rPr>
          <w:rFonts w:hint="default" w:ascii="宋体" w:hAnsi="宋体" w:eastAsia="宋体" w:cs="宋体"/>
          <w:color w:val="auto"/>
          <w:sz w:val="21"/>
          <w:szCs w:val="21"/>
          <w:lang w:val="en-US" w:eastAsia="zh-CN"/>
        </w:rPr>
      </w:pPr>
      <w:r>
        <w:rPr>
          <w:rStyle w:val="55"/>
          <w:rFonts w:hint="eastAsia" w:asciiTheme="majorEastAsia" w:hAnsiTheme="majorEastAsia" w:eastAsiaTheme="majorEastAsia" w:cstheme="majorEastAsia"/>
          <w:color w:val="auto"/>
          <w:sz w:val="21"/>
          <w:szCs w:val="21"/>
          <w:highlight w:val="none"/>
        </w:rPr>
        <w:t>15.2</w:t>
      </w:r>
      <w:r>
        <w:rPr>
          <w:rFonts w:hint="eastAsia" w:ascii="宋体" w:hAnsi="宋体" w:cs="宋体" w:eastAsiaTheme="majorEastAsia"/>
          <w:color w:val="auto"/>
          <w:sz w:val="21"/>
          <w:szCs w:val="21"/>
          <w:lang w:val="en-US" w:eastAsia="zh-CN"/>
        </w:rPr>
        <w:t>供应商</w:t>
      </w:r>
      <w:r>
        <w:rPr>
          <w:rFonts w:hint="eastAsia" w:ascii="宋体" w:hAnsi="宋体" w:eastAsia="宋体" w:cs="宋体"/>
          <w:color w:val="auto"/>
          <w:sz w:val="21"/>
          <w:szCs w:val="21"/>
        </w:rPr>
        <w:t>提供履约</w:t>
      </w:r>
      <w:r>
        <w:rPr>
          <w:rFonts w:hint="eastAsia" w:ascii="宋体" w:hAnsi="宋体" w:cs="宋体"/>
          <w:color w:val="auto"/>
          <w:sz w:val="21"/>
          <w:szCs w:val="21"/>
          <w:lang w:val="en-US" w:eastAsia="zh-CN"/>
        </w:rPr>
        <w:t>保证金</w:t>
      </w:r>
      <w:r>
        <w:rPr>
          <w:rFonts w:hint="eastAsia" w:ascii="宋体" w:hAnsi="宋体" w:eastAsia="宋体" w:cs="宋体"/>
          <w:color w:val="auto"/>
          <w:sz w:val="21"/>
          <w:szCs w:val="21"/>
        </w:rPr>
        <w:t>的形式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银行转账或银行保函。</w:t>
      </w:r>
    </w:p>
    <w:p w14:paraId="3A73BC0D">
      <w:pPr>
        <w:spacing w:line="360" w:lineRule="auto"/>
        <w:ind w:firstLine="420" w:firstLineChars="200"/>
        <w:rPr>
          <w:rFonts w:hint="eastAsia" w:ascii="宋体" w:hAnsi="宋体" w:eastAsia="宋体" w:cs="宋体"/>
          <w:color w:val="auto"/>
          <w:sz w:val="21"/>
          <w:szCs w:val="21"/>
          <w:lang w:eastAsia="zh-CN"/>
        </w:rPr>
      </w:pPr>
      <w:r>
        <w:rPr>
          <w:rStyle w:val="55"/>
          <w:rFonts w:hint="eastAsia" w:asciiTheme="majorEastAsia" w:hAnsiTheme="majorEastAsia" w:eastAsiaTheme="majorEastAsia" w:cstheme="majorEastAsia"/>
          <w:color w:val="auto"/>
          <w:sz w:val="21"/>
          <w:szCs w:val="21"/>
          <w:highlight w:val="none"/>
        </w:rPr>
        <w:t>15.</w:t>
      </w:r>
      <w:r>
        <w:rPr>
          <w:rStyle w:val="55"/>
          <w:rFonts w:hint="eastAsia" w:asciiTheme="majorEastAsia" w:hAnsiTheme="majorEastAsia" w:eastAsiaTheme="majorEastAsia" w:cstheme="majorEastAsia"/>
          <w:color w:val="auto"/>
          <w:sz w:val="21"/>
          <w:szCs w:val="21"/>
          <w:highlight w:val="none"/>
          <w:lang w:val="en-US"/>
        </w:rPr>
        <w:t>3</w:t>
      </w:r>
      <w:r>
        <w:rPr>
          <w:rFonts w:hint="eastAsia" w:ascii="宋体" w:hAnsi="宋体" w:eastAsia="宋体" w:cs="宋体"/>
          <w:color w:val="auto"/>
          <w:sz w:val="21"/>
          <w:szCs w:val="21"/>
        </w:rPr>
        <w:t>履约</w:t>
      </w:r>
      <w:r>
        <w:rPr>
          <w:rFonts w:hint="eastAsia" w:ascii="宋体" w:hAnsi="宋体" w:cs="宋体"/>
          <w:color w:val="auto"/>
          <w:sz w:val="21"/>
          <w:szCs w:val="21"/>
          <w:lang w:val="en-US" w:eastAsia="zh-CN"/>
        </w:rPr>
        <w:t>保证金</w:t>
      </w:r>
      <w:r>
        <w:rPr>
          <w:rFonts w:hint="eastAsia" w:ascii="宋体" w:hAnsi="宋体" w:eastAsia="宋体" w:cs="宋体"/>
          <w:color w:val="auto"/>
          <w:sz w:val="21"/>
          <w:szCs w:val="21"/>
        </w:rPr>
        <w:t>金额</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成交（合同）价的5%。</w:t>
      </w:r>
    </w:p>
    <w:p w14:paraId="4A23EBC9">
      <w:pPr>
        <w:keepNext w:val="0"/>
        <w:keepLines w:val="0"/>
        <w:pageBreakBefore w:val="0"/>
        <w:widowControl/>
        <w:kinsoku/>
        <w:wordWrap/>
        <w:overflowPunct/>
        <w:topLinePunct w:val="0"/>
        <w:autoSpaceDE/>
        <w:autoSpaceDN/>
        <w:bidi w:val="0"/>
        <w:spacing w:line="360" w:lineRule="auto"/>
        <w:ind w:firstLine="420" w:firstLineChars="200"/>
        <w:rPr>
          <w:rStyle w:val="55"/>
          <w:rFonts w:hint="eastAsia" w:asciiTheme="majorEastAsia" w:hAnsiTheme="majorEastAsia" w:eastAsiaTheme="majorEastAsia" w:cstheme="majorEastAsia"/>
          <w:color w:val="auto"/>
          <w:sz w:val="21"/>
          <w:szCs w:val="21"/>
          <w:highlight w:val="none"/>
        </w:rPr>
      </w:pPr>
      <w:r>
        <w:rPr>
          <w:rStyle w:val="55"/>
          <w:rFonts w:hint="eastAsia" w:asciiTheme="majorEastAsia" w:hAnsiTheme="majorEastAsia" w:eastAsiaTheme="majorEastAsia" w:cstheme="majorEastAsia"/>
          <w:color w:val="auto"/>
          <w:sz w:val="21"/>
          <w:szCs w:val="21"/>
          <w:highlight w:val="none"/>
        </w:rPr>
        <w:t>15.</w:t>
      </w:r>
      <w:r>
        <w:rPr>
          <w:rStyle w:val="55"/>
          <w:rFonts w:hint="eastAsia" w:asciiTheme="majorEastAsia" w:hAnsiTheme="majorEastAsia" w:eastAsiaTheme="majorEastAsia" w:cstheme="majorEastAsia"/>
          <w:color w:val="auto"/>
          <w:sz w:val="21"/>
          <w:szCs w:val="21"/>
          <w:highlight w:val="none"/>
          <w:lang w:val="en-US"/>
        </w:rPr>
        <w:t>4</w:t>
      </w:r>
      <w:r>
        <w:rPr>
          <w:rFonts w:hint="eastAsia" w:ascii="宋体" w:hAnsi="宋体" w:eastAsia="宋体" w:cs="宋体"/>
          <w:color w:val="auto"/>
          <w:sz w:val="21"/>
          <w:szCs w:val="21"/>
        </w:rPr>
        <w:t>履约</w:t>
      </w:r>
      <w:r>
        <w:rPr>
          <w:rFonts w:hint="eastAsia" w:ascii="宋体" w:hAnsi="宋体" w:cs="宋体"/>
          <w:color w:val="auto"/>
          <w:sz w:val="21"/>
          <w:szCs w:val="21"/>
          <w:lang w:val="en-US" w:eastAsia="zh-CN"/>
        </w:rPr>
        <w:t>保证金</w:t>
      </w:r>
      <w:r>
        <w:rPr>
          <w:rFonts w:hint="eastAsia" w:ascii="宋体" w:hAnsi="宋体" w:eastAsia="宋体" w:cs="宋体"/>
          <w:color w:val="auto"/>
          <w:sz w:val="21"/>
          <w:szCs w:val="21"/>
        </w:rPr>
        <w:t>退回：</w:t>
      </w:r>
      <w:r>
        <w:rPr>
          <w:rFonts w:hint="eastAsia" w:ascii="宋体" w:hAnsi="宋体" w:cs="宋体"/>
          <w:color w:val="auto"/>
          <w:sz w:val="21"/>
          <w:szCs w:val="21"/>
          <w:highlight w:val="none"/>
          <w:lang w:eastAsia="zh-CN"/>
        </w:rPr>
        <w:t>货物</w:t>
      </w:r>
      <w:r>
        <w:rPr>
          <w:rFonts w:hint="eastAsia" w:ascii="宋体" w:hAnsi="宋体" w:cs="宋体"/>
          <w:color w:val="auto"/>
          <w:sz w:val="21"/>
          <w:szCs w:val="21"/>
          <w:highlight w:val="none"/>
          <w:lang w:val="en-US" w:eastAsia="zh-CN"/>
        </w:rPr>
        <w:t>安装调试</w:t>
      </w:r>
      <w:r>
        <w:rPr>
          <w:rFonts w:hint="eastAsia" w:ascii="宋体" w:hAnsi="宋体" w:cs="宋体"/>
          <w:color w:val="auto"/>
          <w:sz w:val="21"/>
          <w:szCs w:val="21"/>
          <w:highlight w:val="none"/>
          <w:lang w:eastAsia="zh-CN"/>
        </w:rPr>
        <w:t>验收合格后</w:t>
      </w:r>
      <w:r>
        <w:rPr>
          <w:rFonts w:hint="eastAsia" w:ascii="宋体" w:hAnsi="宋体" w:cs="宋体"/>
          <w:color w:val="auto"/>
          <w:sz w:val="21"/>
          <w:szCs w:val="21"/>
          <w:highlight w:val="none"/>
          <w:lang w:val="en-US" w:eastAsia="zh-CN"/>
        </w:rPr>
        <w:t>十</w:t>
      </w:r>
      <w:r>
        <w:rPr>
          <w:rStyle w:val="55"/>
          <w:rFonts w:hint="eastAsia" w:asciiTheme="majorEastAsia" w:hAnsiTheme="majorEastAsia" w:eastAsiaTheme="majorEastAsia" w:cstheme="majorEastAsia"/>
          <w:color w:val="auto"/>
          <w:sz w:val="21"/>
          <w:szCs w:val="21"/>
          <w:highlight w:val="none"/>
        </w:rPr>
        <w:t>五个工作日内由采购人如数退还（不计利息），成交供应商不及时办理退还履约保证金手续所造成的一切后果，由成交供应商自己承担。</w:t>
      </w:r>
    </w:p>
    <w:p w14:paraId="20B5C072">
      <w:pPr>
        <w:keepNext w:val="0"/>
        <w:keepLines w:val="0"/>
        <w:pageBreakBefore w:val="0"/>
        <w:widowControl/>
        <w:kinsoku/>
        <w:wordWrap/>
        <w:overflowPunct/>
        <w:topLinePunct w:val="0"/>
        <w:autoSpaceDE/>
        <w:autoSpaceDN/>
        <w:bidi w:val="0"/>
        <w:spacing w:line="360" w:lineRule="auto"/>
        <w:ind w:firstLine="420" w:firstLineChars="200"/>
        <w:rPr>
          <w:rStyle w:val="55"/>
          <w:rFonts w:hint="eastAsia" w:asciiTheme="majorEastAsia" w:hAnsiTheme="majorEastAsia" w:eastAsiaTheme="majorEastAsia" w:cstheme="majorEastAsia"/>
          <w:color w:val="auto"/>
          <w:sz w:val="21"/>
          <w:szCs w:val="21"/>
          <w:highlight w:val="none"/>
        </w:rPr>
      </w:pPr>
      <w:r>
        <w:rPr>
          <w:rStyle w:val="55"/>
          <w:rFonts w:hint="eastAsia" w:asciiTheme="majorEastAsia" w:hAnsiTheme="majorEastAsia" w:eastAsiaTheme="majorEastAsia" w:cstheme="majorEastAsia"/>
          <w:color w:val="auto"/>
          <w:sz w:val="21"/>
          <w:szCs w:val="21"/>
          <w:highlight w:val="none"/>
        </w:rPr>
        <w:t>15.</w:t>
      </w:r>
      <w:r>
        <w:rPr>
          <w:rStyle w:val="55"/>
          <w:rFonts w:hint="eastAsia" w:asciiTheme="majorEastAsia" w:hAnsiTheme="majorEastAsia" w:eastAsiaTheme="majorEastAsia" w:cstheme="majorEastAsia"/>
          <w:color w:val="auto"/>
          <w:sz w:val="21"/>
          <w:szCs w:val="21"/>
          <w:highlight w:val="none"/>
          <w:lang w:val="en-US"/>
        </w:rPr>
        <w:t>5</w:t>
      </w:r>
      <w:r>
        <w:rPr>
          <w:rStyle w:val="55"/>
          <w:rFonts w:hint="eastAsia" w:asciiTheme="majorEastAsia" w:hAnsiTheme="majorEastAsia" w:eastAsiaTheme="majorEastAsia" w:cstheme="majorEastAsia"/>
          <w:color w:val="auto"/>
          <w:sz w:val="21"/>
          <w:szCs w:val="21"/>
          <w:highlight w:val="none"/>
        </w:rPr>
        <w:t>在履约保证金退还日期前，若成交供应商的开户名称、开户银行、帐号有变动的，请以书面形式通知</w:t>
      </w:r>
      <w:r>
        <w:rPr>
          <w:rStyle w:val="55"/>
          <w:rFonts w:hint="eastAsia" w:asciiTheme="majorEastAsia" w:hAnsiTheme="majorEastAsia" w:eastAsiaTheme="majorEastAsia" w:cstheme="majorEastAsia"/>
          <w:color w:val="auto"/>
          <w:sz w:val="21"/>
          <w:szCs w:val="21"/>
          <w:highlight w:val="none"/>
          <w:lang w:val="en-US"/>
        </w:rPr>
        <w:t>采购人</w:t>
      </w:r>
      <w:r>
        <w:rPr>
          <w:rStyle w:val="55"/>
          <w:rFonts w:hint="eastAsia" w:asciiTheme="majorEastAsia" w:hAnsiTheme="majorEastAsia" w:eastAsiaTheme="majorEastAsia" w:cstheme="majorEastAsia"/>
          <w:color w:val="auto"/>
          <w:sz w:val="21"/>
          <w:szCs w:val="21"/>
          <w:highlight w:val="none"/>
        </w:rPr>
        <w:t>，否则由此产生的后果由成交供应商自负。</w:t>
      </w:r>
    </w:p>
    <w:p w14:paraId="799E4A88">
      <w:pPr>
        <w:adjustRightInd w:val="0"/>
        <w:snapToGrid w:val="0"/>
        <w:spacing w:line="360" w:lineRule="auto"/>
        <w:ind w:left="440" w:leftChars="200"/>
        <w:rPr>
          <w:b/>
          <w:color w:val="auto"/>
          <w:sz w:val="21"/>
          <w:szCs w:val="21"/>
          <w:highlight w:val="none"/>
        </w:rPr>
      </w:pPr>
      <w:r>
        <w:rPr>
          <w:rFonts w:hint="eastAsia"/>
          <w:b/>
          <w:color w:val="auto"/>
          <w:sz w:val="21"/>
          <w:szCs w:val="21"/>
          <w:highlight w:val="none"/>
        </w:rPr>
        <w:t>十一、签订合同</w:t>
      </w:r>
    </w:p>
    <w:p w14:paraId="74E7F3A5">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16.1成交供应商自成交通知书发出之日起</w:t>
      </w:r>
      <w:r>
        <w:rPr>
          <w:rFonts w:hint="eastAsia"/>
          <w:color w:val="auto"/>
          <w:sz w:val="21"/>
          <w:szCs w:val="21"/>
          <w:highlight w:val="none"/>
          <w:lang w:val="en-US" w:eastAsia="zh-CN"/>
        </w:rPr>
        <w:t>2</w:t>
      </w:r>
      <w:r>
        <w:rPr>
          <w:rFonts w:hint="eastAsia" w:cs="宋体"/>
          <w:color w:val="auto"/>
          <w:sz w:val="21"/>
          <w:szCs w:val="21"/>
          <w:highlight w:val="none"/>
          <w:lang w:val="en-US" w:eastAsia="zh-CN"/>
        </w:rPr>
        <w:t>个日历</w:t>
      </w:r>
      <w:r>
        <w:rPr>
          <w:rFonts w:hint="eastAsia"/>
          <w:color w:val="auto"/>
          <w:sz w:val="21"/>
          <w:szCs w:val="21"/>
          <w:highlight w:val="none"/>
          <w:lang w:val="en-US"/>
        </w:rPr>
        <w:t>日内</w:t>
      </w:r>
      <w:r>
        <w:rPr>
          <w:rFonts w:hint="eastAsia"/>
          <w:color w:val="auto"/>
          <w:sz w:val="21"/>
          <w:szCs w:val="21"/>
          <w:highlight w:val="none"/>
        </w:rPr>
        <w:t>与采购人签订合同。</w:t>
      </w:r>
    </w:p>
    <w:p w14:paraId="0671FF9B">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16.2成交供应商拒绝签订政府采购合同的，采购人可以根据</w:t>
      </w:r>
      <w:r>
        <w:rPr>
          <w:rFonts w:hint="eastAsia"/>
          <w:color w:val="auto"/>
          <w:sz w:val="21"/>
          <w:szCs w:val="21"/>
          <w:highlight w:val="none"/>
          <w:lang w:eastAsia="zh-CN"/>
        </w:rPr>
        <w:t>谈判</w:t>
      </w:r>
      <w:r>
        <w:rPr>
          <w:rFonts w:hint="eastAsia"/>
          <w:color w:val="auto"/>
          <w:sz w:val="21"/>
          <w:szCs w:val="21"/>
          <w:highlight w:val="none"/>
        </w:rPr>
        <w:t>评审报告确定成交供应商之后排名第一的成交候选供应商作为成交供应商并签订政府采购合同，也可以重新开展采购活动。拒绝签订政府采购合同的成交供应商不得参加对该项目重新开展的采购活动。</w:t>
      </w:r>
    </w:p>
    <w:p w14:paraId="5DDD7950">
      <w:pPr>
        <w:adjustRightInd w:val="0"/>
        <w:snapToGrid w:val="0"/>
        <w:spacing w:line="360" w:lineRule="auto"/>
        <w:ind w:firstLine="420" w:firstLineChars="200"/>
        <w:rPr>
          <w:color w:val="auto"/>
          <w:sz w:val="21"/>
          <w:szCs w:val="21"/>
          <w:highlight w:val="none"/>
        </w:rPr>
      </w:pPr>
      <w:r>
        <w:rPr>
          <w:rFonts w:hint="eastAsia"/>
          <w:color w:val="auto"/>
          <w:sz w:val="21"/>
          <w:szCs w:val="21"/>
          <w:highlight w:val="none"/>
        </w:rPr>
        <w:t>16.3成交供应商拒绝签订政府采购合同的，其保证金将不予退还，并上缴国库，给采购人造成其损失的，还应当赔偿损失，并作为不良行为记录在案。</w:t>
      </w:r>
    </w:p>
    <w:p w14:paraId="30FB32EC">
      <w:pPr>
        <w:adjustRightInd w:val="0"/>
        <w:snapToGrid w:val="0"/>
        <w:spacing w:line="360" w:lineRule="auto"/>
        <w:ind w:left="440" w:leftChars="200"/>
        <w:rPr>
          <w:b/>
          <w:color w:val="auto"/>
          <w:sz w:val="21"/>
          <w:szCs w:val="21"/>
          <w:highlight w:val="none"/>
        </w:rPr>
      </w:pPr>
      <w:r>
        <w:rPr>
          <w:rFonts w:hint="eastAsia"/>
          <w:b/>
          <w:color w:val="auto"/>
          <w:sz w:val="21"/>
          <w:szCs w:val="21"/>
          <w:highlight w:val="none"/>
        </w:rPr>
        <w:t>十二、适用法律</w:t>
      </w:r>
    </w:p>
    <w:p w14:paraId="136BF70E">
      <w:pPr>
        <w:adjustRightInd w:val="0"/>
        <w:snapToGrid w:val="0"/>
        <w:spacing w:line="360" w:lineRule="auto"/>
        <w:ind w:left="440" w:leftChars="200"/>
        <w:rPr>
          <w:color w:val="auto"/>
          <w:sz w:val="21"/>
          <w:szCs w:val="21"/>
          <w:highlight w:val="none"/>
        </w:rPr>
      </w:pPr>
      <w:r>
        <w:rPr>
          <w:rFonts w:hint="eastAsia"/>
          <w:color w:val="auto"/>
          <w:sz w:val="21"/>
          <w:szCs w:val="21"/>
          <w:highlight w:val="none"/>
        </w:rPr>
        <w:t>17.采购当事人的一切活动均适用于《中华人民共和国政府采购法》及相关规定。最终</w:t>
      </w:r>
      <w:r>
        <w:rPr>
          <w:rFonts w:hint="eastAsia"/>
          <w:color w:val="auto"/>
          <w:sz w:val="21"/>
          <w:szCs w:val="21"/>
          <w:highlight w:val="none"/>
          <w:lang w:eastAsia="zh-CN"/>
        </w:rPr>
        <w:t>谈判</w:t>
      </w:r>
      <w:r>
        <w:rPr>
          <w:rFonts w:hint="eastAsia"/>
          <w:color w:val="auto"/>
          <w:sz w:val="21"/>
          <w:szCs w:val="21"/>
          <w:highlight w:val="none"/>
        </w:rPr>
        <w:t>结束后，</w:t>
      </w:r>
      <w:r>
        <w:rPr>
          <w:rFonts w:hint="eastAsia"/>
          <w:color w:val="auto"/>
          <w:sz w:val="21"/>
          <w:szCs w:val="21"/>
          <w:highlight w:val="none"/>
          <w:lang w:eastAsia="zh-CN"/>
        </w:rPr>
        <w:t>谈判</w:t>
      </w:r>
      <w:r>
        <w:rPr>
          <w:rFonts w:hint="eastAsia"/>
          <w:color w:val="auto"/>
          <w:sz w:val="21"/>
          <w:szCs w:val="21"/>
          <w:highlight w:val="none"/>
        </w:rPr>
        <w:t>小组不得再与供应商进行任何形式的</w:t>
      </w:r>
      <w:r>
        <w:rPr>
          <w:rFonts w:hint="eastAsia"/>
          <w:color w:val="auto"/>
          <w:sz w:val="21"/>
          <w:szCs w:val="21"/>
          <w:highlight w:val="none"/>
          <w:lang w:eastAsia="zh-CN"/>
        </w:rPr>
        <w:t>谈判</w:t>
      </w:r>
      <w:r>
        <w:rPr>
          <w:rFonts w:hint="eastAsia"/>
          <w:color w:val="auto"/>
          <w:sz w:val="21"/>
          <w:szCs w:val="21"/>
          <w:highlight w:val="none"/>
        </w:rPr>
        <w:t>。</w:t>
      </w:r>
    </w:p>
    <w:p w14:paraId="3F8B0E36">
      <w:pPr>
        <w:adjustRightInd w:val="0"/>
        <w:snapToGrid w:val="0"/>
        <w:spacing w:line="360" w:lineRule="auto"/>
        <w:ind w:left="440" w:leftChars="200"/>
        <w:rPr>
          <w:b/>
          <w:color w:val="auto"/>
          <w:sz w:val="21"/>
          <w:szCs w:val="21"/>
          <w:highlight w:val="none"/>
        </w:rPr>
      </w:pPr>
      <w:r>
        <w:rPr>
          <w:rFonts w:hint="eastAsia"/>
          <w:b/>
          <w:color w:val="auto"/>
          <w:sz w:val="21"/>
          <w:szCs w:val="21"/>
          <w:highlight w:val="none"/>
        </w:rPr>
        <w:t>十三、其他事项</w:t>
      </w:r>
    </w:p>
    <w:p w14:paraId="51CCEA3F">
      <w:pPr>
        <w:pStyle w:val="14"/>
        <w:adjustRightInd w:val="0"/>
        <w:snapToGrid w:val="0"/>
        <w:spacing w:line="360" w:lineRule="auto"/>
        <w:ind w:firstLine="420" w:firstLineChars="200"/>
        <w:rPr>
          <w:rFonts w:hint="eastAsia" w:ascii="Times New Roman" w:hAnsi="Times New Roman" w:cs="Times New Roman"/>
          <w:color w:val="auto"/>
          <w:sz w:val="21"/>
          <w:szCs w:val="21"/>
          <w:highlight w:val="none"/>
        </w:rPr>
      </w:pPr>
      <w:r>
        <w:rPr>
          <w:rFonts w:hint="eastAsia"/>
          <w:color w:val="auto"/>
          <w:sz w:val="21"/>
          <w:highlight w:val="none"/>
          <w:lang w:eastAsia="zh-CN"/>
        </w:rPr>
        <w:t>（</w:t>
      </w:r>
      <w:r>
        <w:rPr>
          <w:rFonts w:hint="eastAsia" w:ascii="Times New Roman" w:hAnsi="Times New Roman" w:cs="Times New Roman"/>
          <w:color w:val="auto"/>
          <w:sz w:val="21"/>
          <w:szCs w:val="21"/>
          <w:highlight w:val="none"/>
        </w:rPr>
        <w:t>1</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rPr>
        <w:t>.本项目</w:t>
      </w:r>
      <w:r>
        <w:rPr>
          <w:rFonts w:hint="eastAsia" w:ascii="Times New Roman" w:hAnsi="Times New Roman" w:cs="Times New Roman"/>
          <w:color w:val="auto"/>
          <w:sz w:val="21"/>
          <w:szCs w:val="21"/>
          <w:highlight w:val="none"/>
          <w:lang w:val="en-US" w:eastAsia="zh-CN"/>
        </w:rPr>
        <w:t>竞标</w:t>
      </w:r>
      <w:r>
        <w:rPr>
          <w:rFonts w:hint="eastAsia" w:ascii="Times New Roman" w:hAnsi="Times New Roman" w:cs="Times New Roman"/>
          <w:color w:val="auto"/>
          <w:sz w:val="21"/>
          <w:szCs w:val="21"/>
          <w:highlight w:val="none"/>
        </w:rPr>
        <w:t>应以人民币报价；</w:t>
      </w:r>
    </w:p>
    <w:p w14:paraId="2A40A7BD">
      <w:pPr>
        <w:pStyle w:val="14"/>
        <w:adjustRightInd w:val="0"/>
        <w:snapToGrid w:val="0"/>
        <w:spacing w:line="360" w:lineRule="auto"/>
        <w:ind w:firstLine="420" w:firstLineChars="200"/>
        <w:rPr>
          <w:rFonts w:hint="eastAsia"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rPr>
        <w:t>2</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rPr>
        <w:t>.不论</w:t>
      </w:r>
      <w:r>
        <w:rPr>
          <w:rFonts w:hint="eastAsia" w:ascii="Times New Roman" w:hAnsi="Times New Roman" w:cs="Times New Roman"/>
          <w:color w:val="auto"/>
          <w:sz w:val="21"/>
          <w:szCs w:val="21"/>
          <w:highlight w:val="none"/>
          <w:lang w:val="en-US" w:eastAsia="zh-CN"/>
        </w:rPr>
        <w:t>竞标</w:t>
      </w:r>
      <w:r>
        <w:rPr>
          <w:rFonts w:hint="eastAsia" w:ascii="Times New Roman" w:hAnsi="Times New Roman" w:cs="Times New Roman"/>
          <w:color w:val="auto"/>
          <w:sz w:val="21"/>
          <w:szCs w:val="21"/>
          <w:highlight w:val="none"/>
        </w:rPr>
        <w:t>结果如何，谈判供应商均应自行承担所有与</w:t>
      </w:r>
      <w:r>
        <w:rPr>
          <w:rFonts w:hint="eastAsia" w:ascii="Times New Roman" w:hAnsi="Times New Roman" w:cs="Times New Roman"/>
          <w:color w:val="auto"/>
          <w:sz w:val="21"/>
          <w:szCs w:val="21"/>
          <w:highlight w:val="none"/>
          <w:lang w:val="en-US" w:eastAsia="zh-CN"/>
        </w:rPr>
        <w:t>竞标</w:t>
      </w:r>
      <w:r>
        <w:rPr>
          <w:rFonts w:hint="eastAsia" w:ascii="Times New Roman" w:hAnsi="Times New Roman" w:cs="Times New Roman"/>
          <w:color w:val="auto"/>
          <w:sz w:val="21"/>
          <w:szCs w:val="21"/>
          <w:highlight w:val="none"/>
        </w:rPr>
        <w:t>有关的全部费用；</w:t>
      </w:r>
    </w:p>
    <w:p w14:paraId="21BB162F">
      <w:pPr>
        <w:pStyle w:val="14"/>
        <w:adjustRightInd w:val="0"/>
        <w:snapToGrid w:val="0"/>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3</w:t>
      </w:r>
      <w:r>
        <w:rPr>
          <w:rFonts w:hint="eastAsia" w:ascii="Times New Roman" w:hAnsi="Times New Roman"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.本项目代理服务费</w:t>
      </w:r>
      <w:r>
        <w:rPr>
          <w:rFonts w:hint="eastAsia" w:ascii="Times New Roman" w:hAnsi="Times New Roman" w:eastAsia="宋体" w:cs="Times New Roman"/>
          <w:color w:val="auto"/>
          <w:sz w:val="21"/>
          <w:szCs w:val="21"/>
          <w:highlight w:val="none"/>
          <w:lang w:eastAsia="zh-CN"/>
        </w:rPr>
        <w:t>参照《国家发展改革委关于降低部分建设项目收费标准规范收费行为等有关问题的通知》(发改价格[2011]534号)和桂价费[2011] 55号文件的</w:t>
      </w:r>
      <w:r>
        <w:rPr>
          <w:rFonts w:hint="eastAsia" w:ascii="Times New Roman" w:hAnsi="Times New Roman" w:cs="Times New Roman"/>
          <w:color w:val="auto"/>
          <w:sz w:val="21"/>
          <w:szCs w:val="21"/>
          <w:highlight w:val="none"/>
          <w:lang w:val="en-US" w:eastAsia="zh-CN"/>
        </w:rPr>
        <w:t>采购</w:t>
      </w:r>
      <w:r>
        <w:rPr>
          <w:rFonts w:hint="eastAsia" w:ascii="Times New Roman" w:hAnsi="Times New Roman" w:eastAsia="宋体" w:cs="Times New Roman"/>
          <w:color w:val="auto"/>
          <w:sz w:val="21"/>
          <w:szCs w:val="21"/>
          <w:highlight w:val="none"/>
          <w:lang w:eastAsia="zh-CN"/>
        </w:rPr>
        <w:t>代理服务费收费标准的</w:t>
      </w:r>
      <w:r>
        <w:rPr>
          <w:rFonts w:hint="eastAsia" w:ascii="Times New Roman" w:hAnsi="Times New Roman" w:cs="Times New Roman"/>
          <w:color w:val="auto"/>
          <w:sz w:val="21"/>
          <w:szCs w:val="21"/>
          <w:highlight w:val="none"/>
          <w:lang w:val="en-US" w:eastAsia="zh-CN"/>
        </w:rPr>
        <w:t>成交</w:t>
      </w:r>
      <w:r>
        <w:rPr>
          <w:rFonts w:hint="eastAsia" w:ascii="Times New Roman" w:hAnsi="Times New Roman" w:cs="Times New Roman"/>
          <w:color w:val="auto"/>
          <w:sz w:val="21"/>
          <w:szCs w:val="21"/>
          <w:highlight w:val="none"/>
          <w:lang w:eastAsia="zh-CN"/>
        </w:rPr>
        <w:t>价</w:t>
      </w:r>
      <w:r>
        <w:rPr>
          <w:rFonts w:hint="default" w:ascii="Arial" w:hAnsi="Arial" w:cs="Arial"/>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1.5%</w:t>
      </w:r>
      <w:r>
        <w:rPr>
          <w:rFonts w:hint="eastAsia" w:ascii="Times New Roman" w:hAnsi="Times New Roman" w:eastAsia="宋体" w:cs="Times New Roman"/>
          <w:color w:val="auto"/>
          <w:sz w:val="21"/>
          <w:szCs w:val="21"/>
          <w:highlight w:val="none"/>
        </w:rPr>
        <w:t>向</w:t>
      </w:r>
      <w:r>
        <w:rPr>
          <w:rFonts w:hint="eastAsia" w:ascii="Times New Roman" w:hAnsi="Times New Roman" w:cs="Times New Roman"/>
          <w:color w:val="auto"/>
          <w:sz w:val="21"/>
          <w:szCs w:val="21"/>
          <w:highlight w:val="none"/>
          <w:lang w:val="en-US" w:eastAsia="zh-CN"/>
        </w:rPr>
        <w:t>成交供应商</w:t>
      </w:r>
      <w:r>
        <w:rPr>
          <w:rFonts w:hint="eastAsia" w:ascii="Times New Roman" w:hAnsi="Times New Roman" w:eastAsia="宋体" w:cs="Times New Roman"/>
          <w:color w:val="auto"/>
          <w:sz w:val="21"/>
          <w:szCs w:val="21"/>
          <w:highlight w:val="none"/>
        </w:rPr>
        <w:t>收取服务费。</w:t>
      </w:r>
    </w:p>
    <w:p w14:paraId="3C829C97">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lang w:eastAsia="zh-CN"/>
        </w:rPr>
        <w:t>（</w:t>
      </w:r>
      <w:r>
        <w:rPr>
          <w:rFonts w:hint="eastAsia" w:hAnsi="宋体"/>
          <w:color w:val="auto"/>
          <w:spacing w:val="-4"/>
          <w:sz w:val="21"/>
          <w:highlight w:val="none"/>
          <w:lang w:val="en-US" w:eastAsia="zh-CN"/>
        </w:rPr>
        <w:t>4）</w:t>
      </w:r>
      <w:r>
        <w:rPr>
          <w:rFonts w:hint="eastAsia" w:hAnsi="宋体"/>
          <w:color w:val="auto"/>
          <w:spacing w:val="-4"/>
          <w:sz w:val="21"/>
          <w:highlight w:val="none"/>
        </w:rPr>
        <w:t>有关事宜</w:t>
      </w:r>
    </w:p>
    <w:p w14:paraId="4638B2D0">
      <w:pPr>
        <w:pStyle w:val="14"/>
        <w:adjustRightInd w:val="0"/>
        <w:snapToGrid w:val="0"/>
        <w:spacing w:line="360" w:lineRule="auto"/>
        <w:ind w:firstLine="420" w:firstLineChars="200"/>
        <w:rPr>
          <w:rFonts w:hAnsi="宋体"/>
          <w:color w:val="auto"/>
          <w:spacing w:val="-4"/>
          <w:sz w:val="21"/>
          <w:highlight w:val="none"/>
        </w:rPr>
      </w:pPr>
      <w:r>
        <w:rPr>
          <w:rFonts w:hint="eastAsia" w:hAnsi="宋体"/>
          <w:color w:val="auto"/>
          <w:sz w:val="21"/>
          <w:highlight w:val="none"/>
        </w:rPr>
        <w:t>所</w:t>
      </w:r>
      <w:r>
        <w:rPr>
          <w:rFonts w:hint="eastAsia" w:hAnsi="宋体"/>
          <w:color w:val="auto"/>
          <w:spacing w:val="-4"/>
          <w:sz w:val="21"/>
          <w:highlight w:val="none"/>
        </w:rPr>
        <w:t>有与本竞争性</w:t>
      </w:r>
      <w:r>
        <w:rPr>
          <w:rFonts w:hint="eastAsia" w:hAnsi="宋体"/>
          <w:color w:val="auto"/>
          <w:spacing w:val="-4"/>
          <w:sz w:val="21"/>
          <w:highlight w:val="none"/>
          <w:lang w:eastAsia="zh-CN"/>
        </w:rPr>
        <w:t>谈判</w:t>
      </w:r>
      <w:r>
        <w:rPr>
          <w:rFonts w:hint="eastAsia" w:hAnsi="宋体"/>
          <w:color w:val="auto"/>
          <w:spacing w:val="-4"/>
          <w:sz w:val="21"/>
          <w:highlight w:val="none"/>
        </w:rPr>
        <w:t>文件有关的函件请按下列通讯地址联系：</w:t>
      </w:r>
    </w:p>
    <w:p w14:paraId="316D60CD">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rPr>
        <w:t>采购代理机构名称：广西瑞真工程造价咨询有限责任公司</w:t>
      </w:r>
    </w:p>
    <w:p w14:paraId="3E8B5517">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rPr>
        <w:t>邮政编码：536000</w:t>
      </w:r>
    </w:p>
    <w:p w14:paraId="2AFD2B40">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rPr>
        <w:t>通讯地址：北海市重庆路发展大厦A座701室</w:t>
      </w:r>
    </w:p>
    <w:p w14:paraId="52EC2F89">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rPr>
        <w:t xml:space="preserve">电    话：0779—3219191       </w:t>
      </w:r>
    </w:p>
    <w:p w14:paraId="30B6AD34">
      <w:pPr>
        <w:pStyle w:val="14"/>
        <w:adjustRightInd w:val="0"/>
        <w:snapToGrid w:val="0"/>
        <w:spacing w:line="360" w:lineRule="auto"/>
        <w:ind w:firstLine="404" w:firstLineChars="200"/>
        <w:rPr>
          <w:rFonts w:hAnsi="宋体"/>
          <w:color w:val="auto"/>
          <w:spacing w:val="-4"/>
          <w:sz w:val="21"/>
          <w:highlight w:val="none"/>
        </w:rPr>
      </w:pPr>
      <w:r>
        <w:rPr>
          <w:rFonts w:hint="eastAsia" w:hAnsi="宋体"/>
          <w:color w:val="auto"/>
          <w:spacing w:val="-4"/>
          <w:sz w:val="21"/>
          <w:highlight w:val="none"/>
        </w:rPr>
        <w:t>传    真：0779-3219191</w:t>
      </w:r>
    </w:p>
    <w:p w14:paraId="4647C3F0">
      <w:pPr>
        <w:spacing w:line="360" w:lineRule="auto"/>
        <w:rPr>
          <w:color w:val="auto"/>
          <w:sz w:val="21"/>
          <w:szCs w:val="21"/>
          <w:highlight w:val="none"/>
        </w:rPr>
        <w:sectPr>
          <w:pgSz w:w="11910" w:h="16840"/>
          <w:pgMar w:top="1180" w:right="1060" w:bottom="900" w:left="1080" w:header="0" w:footer="633" w:gutter="0"/>
          <w:pgNumType w:fmt="decimal"/>
          <w:cols w:space="720" w:num="1"/>
        </w:sectPr>
      </w:pPr>
    </w:p>
    <w:p w14:paraId="6C424E12">
      <w:pPr>
        <w:spacing w:line="360" w:lineRule="auto"/>
        <w:jc w:val="center"/>
        <w:rPr>
          <w:rFonts w:ascii="方正小标宋简体" w:eastAsia="方正小标宋简体"/>
          <w:color w:val="auto"/>
          <w:sz w:val="36"/>
          <w:szCs w:val="36"/>
          <w:highlight w:val="none"/>
        </w:rPr>
      </w:pPr>
      <w:bookmarkStart w:id="40" w:name="_Toc22286"/>
      <w:r>
        <w:rPr>
          <w:rFonts w:hint="eastAsia" w:ascii="方正小标宋简体" w:eastAsia="方正小标宋简体"/>
          <w:color w:val="auto"/>
          <w:sz w:val="36"/>
          <w:szCs w:val="36"/>
          <w:highlight w:val="none"/>
        </w:rPr>
        <w:t>第三章 项目采购需求</w:t>
      </w:r>
    </w:p>
    <w:p w14:paraId="3E101E88">
      <w:pPr>
        <w:adjustRightInd/>
        <w:snapToGrid/>
        <w:spacing w:line="360" w:lineRule="auto"/>
        <w:ind w:left="-10" w:leftChars="0" w:right="2" w:rightChars="1" w:firstLine="10" w:firstLineChars="0"/>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1</w:t>
      </w:r>
      <w:r>
        <w:rPr>
          <w:rFonts w:hint="eastAsia" w:asciiTheme="majorEastAsia" w:hAnsiTheme="majorEastAsia" w:eastAsiaTheme="majorEastAsia" w:cstheme="majorEastAsia"/>
          <w:b w:val="0"/>
          <w:bCs w:val="0"/>
          <w:color w:val="auto"/>
          <w:sz w:val="21"/>
          <w:szCs w:val="21"/>
          <w:highlight w:val="none"/>
        </w:rPr>
        <w:t>.</w:t>
      </w:r>
      <w:r>
        <w:rPr>
          <w:rFonts w:hint="eastAsia" w:asciiTheme="majorEastAsia" w:hAnsiTheme="majorEastAsia" w:eastAsiaTheme="majorEastAsia" w:cstheme="majorEastAsia"/>
          <w:b w:val="0"/>
          <w:bCs w:val="0"/>
          <w:color w:val="auto"/>
          <w:sz w:val="21"/>
          <w:szCs w:val="21"/>
          <w:highlight w:val="none"/>
          <w:lang w:eastAsia="zh-CN"/>
        </w:rPr>
        <w:t>上限控制价</w:t>
      </w:r>
      <w:r>
        <w:rPr>
          <w:rFonts w:hint="eastAsia" w:asciiTheme="majorEastAsia" w:hAnsiTheme="majorEastAsia" w:eastAsiaTheme="majorEastAsia" w:cstheme="majorEastAsia"/>
          <w:b w:val="0"/>
          <w:bCs w:val="0"/>
          <w:color w:val="auto"/>
          <w:sz w:val="21"/>
          <w:szCs w:val="21"/>
          <w:highlight w:val="none"/>
        </w:rPr>
        <w:t>：</w:t>
      </w:r>
      <w:r>
        <w:rPr>
          <w:rFonts w:hint="eastAsia" w:asciiTheme="majorEastAsia" w:hAnsiTheme="majorEastAsia" w:eastAsiaTheme="majorEastAsia" w:cstheme="majorEastAsia"/>
          <w:b w:val="0"/>
          <w:bCs w:val="0"/>
          <w:color w:val="auto"/>
          <w:sz w:val="21"/>
          <w:szCs w:val="21"/>
          <w:highlight w:val="none"/>
          <w:lang w:val="en-US" w:eastAsia="zh-CN"/>
        </w:rPr>
        <w:t>人民币捌拾贰万伍仟元整（¥825000.00元）。供应商的最终报价超过项目采购控制价或单价的，磋商报价做无效处理。</w:t>
      </w:r>
    </w:p>
    <w:p w14:paraId="67A3BE06">
      <w:pPr>
        <w:adjustRightInd/>
        <w:snapToGrid/>
        <w:spacing w:line="360" w:lineRule="auto"/>
        <w:ind w:left="-10" w:leftChars="0" w:right="2" w:rightChars="1" w:firstLine="10" w:firstLineChars="0"/>
        <w:rPr>
          <w:rFonts w:hint="eastAsia" w:asciiTheme="majorEastAsia" w:hAnsiTheme="majorEastAsia" w:eastAsiaTheme="majorEastAsia" w:cstheme="majorEastAsia"/>
          <w:b w:val="0"/>
          <w:bCs w:val="0"/>
          <w:color w:val="auto"/>
          <w:sz w:val="21"/>
          <w:szCs w:val="21"/>
          <w:highlight w:val="none"/>
        </w:rPr>
      </w:pPr>
      <w:r>
        <w:rPr>
          <w:rFonts w:hint="eastAsia" w:asciiTheme="majorEastAsia" w:hAnsiTheme="majorEastAsia" w:eastAsiaTheme="majorEastAsia" w:cstheme="majorEastAsia"/>
          <w:b w:val="0"/>
          <w:bCs w:val="0"/>
          <w:color w:val="auto"/>
          <w:sz w:val="21"/>
          <w:szCs w:val="21"/>
          <w:highlight w:val="none"/>
          <w:lang w:val="en-US" w:eastAsia="zh-CN"/>
        </w:rPr>
        <w:t>2</w:t>
      </w:r>
      <w:r>
        <w:rPr>
          <w:rFonts w:hint="eastAsia" w:asciiTheme="majorEastAsia" w:hAnsiTheme="majorEastAsia" w:eastAsiaTheme="majorEastAsia" w:cstheme="majorEastAsia"/>
          <w:b w:val="0"/>
          <w:bCs w:val="0"/>
          <w:color w:val="auto"/>
          <w:sz w:val="21"/>
          <w:szCs w:val="21"/>
          <w:highlight w:val="none"/>
        </w:rPr>
        <w:t>.采购项目类别：</w:t>
      </w:r>
      <w:r>
        <w:rPr>
          <w:rFonts w:hint="eastAsia" w:asciiTheme="majorEastAsia" w:hAnsiTheme="majorEastAsia" w:eastAsiaTheme="majorEastAsia" w:cstheme="majorEastAsia"/>
          <w:b w:val="0"/>
          <w:bCs w:val="0"/>
          <w:color w:val="auto"/>
          <w:sz w:val="21"/>
          <w:szCs w:val="21"/>
          <w:highlight w:val="none"/>
          <w:lang w:val="en-US" w:eastAsia="zh-CN"/>
        </w:rPr>
        <w:t>货物</w:t>
      </w:r>
      <w:r>
        <w:rPr>
          <w:rFonts w:hint="eastAsia" w:asciiTheme="majorEastAsia" w:hAnsiTheme="majorEastAsia" w:eastAsiaTheme="majorEastAsia" w:cstheme="majorEastAsia"/>
          <w:b w:val="0"/>
          <w:bCs w:val="0"/>
          <w:color w:val="auto"/>
          <w:sz w:val="21"/>
          <w:szCs w:val="21"/>
          <w:highlight w:val="none"/>
          <w:lang w:eastAsia="zh-CN"/>
        </w:rPr>
        <w:t>类</w:t>
      </w:r>
      <w:r>
        <w:rPr>
          <w:rFonts w:hint="eastAsia" w:asciiTheme="majorEastAsia" w:hAnsiTheme="majorEastAsia" w:eastAsiaTheme="majorEastAsia" w:cstheme="majorEastAsia"/>
          <w:b w:val="0"/>
          <w:bCs w:val="0"/>
          <w:color w:val="auto"/>
          <w:sz w:val="21"/>
          <w:szCs w:val="21"/>
          <w:highlight w:val="none"/>
        </w:rPr>
        <w:t>。</w:t>
      </w:r>
    </w:p>
    <w:p w14:paraId="5E3F15FF">
      <w:pPr>
        <w:spacing w:line="360" w:lineRule="auto"/>
        <w:ind w:left="-10" w:leftChars="0" w:right="2" w:rightChars="1" w:firstLine="10" w:firstLineChars="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u w:val="none"/>
          <w:lang w:val="en-US" w:eastAsia="zh-CN"/>
        </w:rPr>
        <w:t>3.</w:t>
      </w:r>
      <w:r>
        <w:rPr>
          <w:rFonts w:hint="eastAsia" w:asciiTheme="majorEastAsia" w:hAnsiTheme="majorEastAsia" w:eastAsiaTheme="majorEastAsia" w:cstheme="majorEastAsia"/>
          <w:color w:val="auto"/>
          <w:sz w:val="21"/>
          <w:szCs w:val="21"/>
          <w:highlight w:val="none"/>
          <w:u w:val="none"/>
        </w:rPr>
        <w:t>交付使用时间：</w:t>
      </w:r>
      <w:r>
        <w:rPr>
          <w:rFonts w:hint="eastAsia" w:asciiTheme="majorEastAsia" w:hAnsiTheme="majorEastAsia" w:eastAsiaTheme="majorEastAsia" w:cstheme="majorEastAsia"/>
          <w:color w:val="auto"/>
          <w:sz w:val="21"/>
          <w:szCs w:val="21"/>
          <w:highlight w:val="none"/>
          <w:u w:val="none"/>
          <w:lang w:val="en-US" w:eastAsia="zh-CN"/>
        </w:rPr>
        <w:t>签订合同之日起5日（日历日）内交货安装调试完毕。</w:t>
      </w:r>
    </w:p>
    <w:p w14:paraId="639B3F21">
      <w:pPr>
        <w:spacing w:line="360" w:lineRule="auto"/>
        <w:ind w:left="-10" w:leftChars="0" w:right="2" w:rightChars="1" w:firstLine="10" w:firstLineChars="0"/>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4.本项目中小企业划分标准所属行业名称：工业类</w:t>
      </w:r>
    </w:p>
    <w:p w14:paraId="777D1524">
      <w:pPr>
        <w:spacing w:line="360" w:lineRule="auto"/>
        <w:ind w:left="-10" w:leftChars="0" w:right="2" w:rightChars="1" w:firstLine="10" w:firstLineChars="0"/>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5.本项目核心产品为：</w:t>
      </w:r>
      <w:r>
        <w:rPr>
          <w:rFonts w:hint="eastAsia" w:asciiTheme="majorEastAsia" w:hAnsiTheme="majorEastAsia" w:eastAsiaTheme="majorEastAsia" w:cstheme="majorEastAsia"/>
          <w:color w:val="auto"/>
          <w:sz w:val="21"/>
          <w:szCs w:val="21"/>
          <w:highlight w:val="none"/>
          <w:u w:val="none"/>
          <w:lang w:val="en-US" w:eastAsia="zh-CN"/>
        </w:rPr>
        <w:t>（B23-16G直驱伺服）高速缝盘机。</w:t>
      </w:r>
    </w:p>
    <w:p w14:paraId="3150E8C9">
      <w:pPr>
        <w:pStyle w:val="37"/>
        <w:spacing w:line="360" w:lineRule="auto"/>
        <w:ind w:left="-10" w:leftChars="0" w:firstLine="10" w:firstLineChars="0"/>
        <w:rPr>
          <w:rFonts w:hint="eastAsia" w:asciiTheme="majorEastAsia" w:hAnsiTheme="majorEastAsia" w:eastAsiaTheme="majorEastAsia" w:cstheme="majorEastAsia"/>
          <w:b w:val="0"/>
          <w:bCs w:val="0"/>
          <w:color w:val="auto"/>
          <w:sz w:val="21"/>
          <w:szCs w:val="21"/>
          <w:highlight w:val="none"/>
          <w:lang w:val="en-US" w:eastAsia="zh-CN"/>
        </w:rPr>
      </w:pPr>
      <w:r>
        <w:rPr>
          <w:rFonts w:hint="eastAsia" w:asciiTheme="majorEastAsia" w:hAnsiTheme="majorEastAsia" w:eastAsiaTheme="majorEastAsia" w:cstheme="majorEastAsia"/>
          <w:b w:val="0"/>
          <w:bCs w:val="0"/>
          <w:color w:val="auto"/>
          <w:sz w:val="21"/>
          <w:szCs w:val="21"/>
          <w:highlight w:val="none"/>
          <w:lang w:val="en-US" w:eastAsia="zh-CN"/>
        </w:rPr>
        <w:t>6.带</w:t>
      </w:r>
      <w:r>
        <w:rPr>
          <w:rFonts w:hint="eastAsia" w:asciiTheme="majorEastAsia" w:hAnsiTheme="majorEastAsia" w:eastAsiaTheme="majorEastAsia" w:cstheme="majorEastAsia"/>
          <w:b w:val="0"/>
          <w:bCs w:val="0"/>
          <w:color w:val="auto"/>
          <w:kern w:val="2"/>
          <w:sz w:val="21"/>
          <w:szCs w:val="21"/>
          <w:highlight w:val="none"/>
          <w:lang w:val="en-US" w:eastAsia="zh-CN" w:bidi="ar-SA"/>
        </w:rPr>
        <w:t>“▲”系指实质</w:t>
      </w:r>
      <w:r>
        <w:rPr>
          <w:rFonts w:hint="eastAsia" w:asciiTheme="majorEastAsia" w:hAnsiTheme="majorEastAsia" w:eastAsiaTheme="majorEastAsia" w:cstheme="majorEastAsia"/>
          <w:b w:val="0"/>
          <w:bCs w:val="0"/>
          <w:color w:val="auto"/>
          <w:sz w:val="21"/>
          <w:szCs w:val="21"/>
          <w:highlight w:val="none"/>
          <w:lang w:val="en-US" w:eastAsia="zh-CN"/>
        </w:rPr>
        <w:t>性要求条款。负偏离将或不按要求投标无效。</w:t>
      </w:r>
    </w:p>
    <w:p w14:paraId="5251ADBE">
      <w:pPr>
        <w:rPr>
          <w:rFonts w:hint="default" w:ascii="宋体" w:hAnsi="宋体" w:eastAsia="宋体" w:cs="宋体"/>
          <w:color w:val="auto"/>
          <w:lang w:val="en-US" w:eastAsia="zh-CN"/>
        </w:rPr>
      </w:pPr>
    </w:p>
    <w:tbl>
      <w:tblPr>
        <w:tblStyle w:val="24"/>
        <w:tblW w:w="99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80"/>
        <w:gridCol w:w="1278"/>
        <w:gridCol w:w="1609"/>
        <w:gridCol w:w="1124"/>
        <w:gridCol w:w="704"/>
        <w:gridCol w:w="900"/>
        <w:gridCol w:w="1200"/>
        <w:gridCol w:w="1250"/>
        <w:gridCol w:w="1110"/>
      </w:tblGrid>
      <w:tr w14:paraId="50E3A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0" w:hRule="atLeast"/>
          <w:jc w:val="center"/>
        </w:trPr>
        <w:tc>
          <w:tcPr>
            <w:tcW w:w="9955"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B26217">
            <w:pPr>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rPr>
                <w:rFonts w:hint="default" w:ascii="仿宋_GB2312" w:hAnsi="宋体" w:eastAsia="仿宋_GB2312" w:cs="仿宋_GB2312"/>
                <w:i w:val="0"/>
                <w:color w:val="auto"/>
                <w:sz w:val="21"/>
                <w:szCs w:val="21"/>
                <w:highlight w:val="none"/>
                <w:u w:val="none"/>
                <w:lang w:val="en-US"/>
              </w:rPr>
            </w:pPr>
            <w:r>
              <w:rPr>
                <w:rFonts w:hint="eastAsia" w:ascii="Times New Roman" w:hAnsi="Times New Roman" w:eastAsia="宋体" w:cs="Times New Roman"/>
                <w:b/>
                <w:bCs/>
                <w:color w:val="auto"/>
                <w:sz w:val="36"/>
                <w:szCs w:val="36"/>
                <w:highlight w:val="none"/>
                <w:lang w:val="en-US" w:eastAsia="zh-CN"/>
              </w:rPr>
              <w:t>▲一、技术要求</w:t>
            </w:r>
          </w:p>
        </w:tc>
      </w:tr>
      <w:tr w14:paraId="06E69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0"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952364">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序号</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EEAD54">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名称</w:t>
            </w:r>
          </w:p>
        </w:tc>
        <w:tc>
          <w:tcPr>
            <w:tcW w:w="1609"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DCB3326">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规格型号</w:t>
            </w:r>
          </w:p>
        </w:tc>
        <w:tc>
          <w:tcPr>
            <w:tcW w:w="1124"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5E013201">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品牌</w:t>
            </w:r>
          </w:p>
        </w:tc>
        <w:tc>
          <w:tcPr>
            <w:tcW w:w="70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62EE2791">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16998">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120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E6A742D">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125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0AF1A6BB">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C13EB1">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1E22B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5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1BF666">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DB231">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高速缝盘机</w:t>
            </w:r>
          </w:p>
        </w:tc>
        <w:tc>
          <w:tcPr>
            <w:tcW w:w="1609"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3512A78">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B23-20G</w:t>
            </w:r>
          </w:p>
          <w:p w14:paraId="2814ADAD">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直驱伺服</w:t>
            </w:r>
          </w:p>
        </w:tc>
        <w:tc>
          <w:tcPr>
            <w:tcW w:w="1124"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0B994A9F">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优于或等于耕耘、缝神、美乐</w:t>
            </w:r>
          </w:p>
        </w:tc>
        <w:tc>
          <w:tcPr>
            <w:tcW w:w="70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19F2CE54">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15580D">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20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100FA0B">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2750.00 </w:t>
            </w:r>
          </w:p>
        </w:tc>
        <w:tc>
          <w:tcPr>
            <w:tcW w:w="125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786C07AF">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41250.00 </w:t>
            </w:r>
          </w:p>
        </w:tc>
        <w:tc>
          <w:tcPr>
            <w:tcW w:w="111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E1E96C2">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该品牌为参考品牌</w:t>
            </w:r>
          </w:p>
        </w:tc>
      </w:tr>
      <w:tr w14:paraId="149A3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5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3D5A5C">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02394C">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高速缝盘机</w:t>
            </w:r>
          </w:p>
        </w:tc>
        <w:tc>
          <w:tcPr>
            <w:tcW w:w="1609"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B78CA38">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B23-18G</w:t>
            </w:r>
          </w:p>
          <w:p w14:paraId="20C0FB09">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直驱伺服</w:t>
            </w:r>
          </w:p>
        </w:tc>
        <w:tc>
          <w:tcPr>
            <w:tcW w:w="1124"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7E9B208B">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优于或等于耕耘、缝神、美乐</w:t>
            </w:r>
          </w:p>
        </w:tc>
        <w:tc>
          <w:tcPr>
            <w:tcW w:w="70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1FAFDADF">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DC3F95">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20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E0010B0">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2750.00 </w:t>
            </w:r>
          </w:p>
        </w:tc>
        <w:tc>
          <w:tcPr>
            <w:tcW w:w="125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1682954F">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275000.00 </w:t>
            </w:r>
          </w:p>
        </w:tc>
        <w:tc>
          <w:tcPr>
            <w:tcW w:w="1110" w:type="dxa"/>
            <w:vMerge w:val="continue"/>
            <w:tcBorders>
              <w:left w:val="single" w:color="000000" w:sz="4" w:space="0"/>
              <w:right w:val="single" w:color="000000" w:sz="4" w:space="0"/>
            </w:tcBorders>
            <w:tcMar>
              <w:top w:w="15" w:type="dxa"/>
              <w:left w:w="15" w:type="dxa"/>
              <w:right w:w="15" w:type="dxa"/>
            </w:tcMar>
            <w:vAlign w:val="center"/>
          </w:tcPr>
          <w:p w14:paraId="7329BCC8">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p>
        </w:tc>
      </w:tr>
      <w:tr w14:paraId="72546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5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9C559B">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CB89BE">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高速缝盘机</w:t>
            </w:r>
          </w:p>
        </w:tc>
        <w:tc>
          <w:tcPr>
            <w:tcW w:w="1609"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1109D75">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B23-16G</w:t>
            </w:r>
          </w:p>
          <w:p w14:paraId="63D31127">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直驱伺服</w:t>
            </w:r>
          </w:p>
        </w:tc>
        <w:tc>
          <w:tcPr>
            <w:tcW w:w="1124"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6B3B9020">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优于或等于耕耘、缝神、美乐</w:t>
            </w:r>
          </w:p>
        </w:tc>
        <w:tc>
          <w:tcPr>
            <w:tcW w:w="70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13958F36">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33C09">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185</w:t>
            </w:r>
          </w:p>
        </w:tc>
        <w:tc>
          <w:tcPr>
            <w:tcW w:w="1200"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66EAFED">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2750.00 </w:t>
            </w:r>
          </w:p>
        </w:tc>
        <w:tc>
          <w:tcPr>
            <w:tcW w:w="125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7DC906C6">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508750.00 </w:t>
            </w:r>
          </w:p>
        </w:tc>
        <w:tc>
          <w:tcPr>
            <w:tcW w:w="111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58D23AAF">
            <w:pPr>
              <w:pageBreakBefore w:val="0"/>
              <w:widowControl/>
              <w:kinsoku/>
              <w:wordWrap/>
              <w:overflowPunct/>
              <w:topLinePunct w:val="0"/>
              <w:autoSpaceDE/>
              <w:autoSpaceDN/>
              <w:bidi w:val="0"/>
              <w:adjustRightInd/>
              <w:snapToGrid/>
              <w:spacing w:before="0" w:beforeAutospacing="0" w:after="0" w:afterAutospacing="0" w:line="400" w:lineRule="exact"/>
              <w:ind w:left="0" w:right="0"/>
              <w:jc w:val="center"/>
              <w:rPr>
                <w:rFonts w:hint="default" w:ascii="宋体" w:hAnsi="宋体" w:eastAsia="宋体" w:cs="宋体"/>
                <w:color w:val="auto"/>
                <w:sz w:val="21"/>
                <w:szCs w:val="21"/>
                <w:highlight w:val="none"/>
                <w:lang w:val="en-US" w:eastAsia="zh-CN"/>
              </w:rPr>
            </w:pPr>
          </w:p>
        </w:tc>
      </w:tr>
      <w:tr w14:paraId="139A5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6" w:hRule="atLeast"/>
          <w:jc w:val="center"/>
        </w:trPr>
        <w:tc>
          <w:tcPr>
            <w:tcW w:w="9955"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450B05">
            <w:pPr>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eastAsia" w:ascii="仿宋_GB2312" w:hAnsi="宋体" w:eastAsia="仿宋_GB2312" w:cs="仿宋_GB2312"/>
                <w:i w:val="0"/>
                <w:color w:val="auto"/>
                <w:kern w:val="2"/>
                <w:sz w:val="21"/>
                <w:szCs w:val="21"/>
                <w:highlight w:val="none"/>
                <w:u w:val="none"/>
                <w:lang w:val="en-US" w:eastAsia="zh-CN" w:bidi="ar-SA"/>
              </w:rPr>
            </w:pPr>
            <w:r>
              <w:rPr>
                <w:rFonts w:hint="eastAsia" w:ascii="宋体" w:hAnsi="宋体" w:cs="宋体"/>
                <w:color w:val="auto"/>
                <w:sz w:val="21"/>
                <w:szCs w:val="21"/>
                <w:highlight w:val="none"/>
                <w:lang w:eastAsia="zh-CN"/>
              </w:rPr>
              <w:t>投标报价包含：</w:t>
            </w:r>
            <w:r>
              <w:rPr>
                <w:rFonts w:hint="default"/>
                <w:color w:val="auto"/>
                <w:spacing w:val="9"/>
                <w:sz w:val="21"/>
                <w:szCs w:val="21"/>
              </w:rPr>
              <w:t>产品价、运输费（含装卸费）、保</w:t>
            </w:r>
            <w:r>
              <w:rPr>
                <w:rFonts w:hint="default"/>
                <w:color w:val="auto"/>
                <w:spacing w:val="8"/>
                <w:sz w:val="21"/>
                <w:szCs w:val="21"/>
              </w:rPr>
              <w:t>险费、安装</w:t>
            </w:r>
            <w:r>
              <w:rPr>
                <w:rFonts w:hint="default"/>
                <w:color w:val="auto"/>
                <w:spacing w:val="9"/>
                <w:sz w:val="21"/>
                <w:szCs w:val="21"/>
              </w:rPr>
              <w:t>调试费、税费、培训费、产品检测费、产品质保期内维护等费用。对于</w:t>
            </w:r>
            <w:r>
              <w:rPr>
                <w:rFonts w:hint="default"/>
                <w:color w:val="auto"/>
                <w:spacing w:val="8"/>
                <w:sz w:val="21"/>
                <w:szCs w:val="21"/>
              </w:rPr>
              <w:t>本文件中</w:t>
            </w:r>
            <w:r>
              <w:rPr>
                <w:rFonts w:hint="default"/>
                <w:color w:val="auto"/>
                <w:spacing w:val="9"/>
                <w:sz w:val="21"/>
                <w:szCs w:val="21"/>
              </w:rPr>
              <w:t>明确列明必须报价的货物，供应商应分别报价。对于本文件中未</w:t>
            </w:r>
            <w:r>
              <w:rPr>
                <w:rFonts w:hint="default"/>
                <w:color w:val="auto"/>
                <w:spacing w:val="8"/>
                <w:sz w:val="21"/>
                <w:szCs w:val="21"/>
              </w:rPr>
              <w:t>列明，而</w:t>
            </w:r>
            <w:r>
              <w:rPr>
                <w:rFonts w:hint="default"/>
                <w:color w:val="auto"/>
                <w:spacing w:val="9"/>
                <w:sz w:val="21"/>
                <w:szCs w:val="21"/>
              </w:rPr>
              <w:t>供应商认为必需的费用也需列入总报价。在合同实施时，采购人将不予</w:t>
            </w:r>
            <w:r>
              <w:rPr>
                <w:rFonts w:hint="default"/>
                <w:color w:val="auto"/>
                <w:spacing w:val="8"/>
                <w:sz w:val="21"/>
                <w:szCs w:val="21"/>
              </w:rPr>
              <w:t>支付</w:t>
            </w:r>
            <w:r>
              <w:rPr>
                <w:rFonts w:hint="eastAsia"/>
                <w:color w:val="auto"/>
                <w:spacing w:val="8"/>
                <w:sz w:val="21"/>
                <w:szCs w:val="21"/>
                <w:lang w:val="en-US" w:eastAsia="zh-CN"/>
              </w:rPr>
              <w:t>成交</w:t>
            </w:r>
            <w:r>
              <w:rPr>
                <w:rFonts w:hint="default"/>
                <w:color w:val="auto"/>
                <w:spacing w:val="9"/>
                <w:sz w:val="21"/>
                <w:szCs w:val="21"/>
              </w:rPr>
              <w:t>供应商没有列入的项目费用，并认为此项目的费用已包括在响应总报价中。</w:t>
            </w:r>
          </w:p>
        </w:tc>
      </w:tr>
      <w:tr w14:paraId="59E3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jc w:val="center"/>
        </w:trPr>
        <w:tc>
          <w:tcPr>
            <w:tcW w:w="9955"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5099D2">
            <w:pPr>
              <w:pStyle w:val="10"/>
              <w:pageBreakBefore w:val="0"/>
              <w:widowControl/>
              <w:kinsoku/>
              <w:wordWrap/>
              <w:overflowPunct/>
              <w:topLinePunct w:val="0"/>
              <w:autoSpaceDE/>
              <w:autoSpaceDN/>
              <w:bidi w:val="0"/>
              <w:adjustRightInd/>
              <w:snapToGrid/>
              <w:spacing w:before="0" w:beforeAutospacing="0" w:after="0" w:afterAutospacing="0" w:line="360" w:lineRule="auto"/>
              <w:ind w:left="0" w:right="0"/>
              <w:jc w:val="center"/>
              <w:rPr>
                <w:rFonts w:hint="eastAsia" w:ascii="仿宋_GB2312" w:hAnsi="宋体" w:eastAsia="仿宋_GB2312" w:cs="仿宋_GB2312"/>
                <w:i w:val="0"/>
                <w:color w:val="auto"/>
                <w:kern w:val="2"/>
                <w:sz w:val="21"/>
                <w:szCs w:val="21"/>
                <w:highlight w:val="none"/>
                <w:u w:val="none"/>
                <w:lang w:val="en-US" w:eastAsia="zh-CN" w:bidi="ar-SA"/>
              </w:rPr>
            </w:pPr>
            <w:r>
              <w:rPr>
                <w:rFonts w:hint="eastAsia" w:ascii="Times New Roman" w:hAnsi="Times New Roman" w:cs="Times New Roman"/>
                <w:b/>
                <w:bCs/>
                <w:color w:val="auto"/>
                <w:kern w:val="2"/>
                <w:sz w:val="36"/>
                <w:szCs w:val="36"/>
                <w:highlight w:val="none"/>
                <w:lang w:val="en-US" w:eastAsia="zh-CN" w:bidi="ar-SA"/>
              </w:rPr>
              <w:t>二、</w:t>
            </w:r>
            <w:r>
              <w:rPr>
                <w:rFonts w:hint="eastAsia" w:ascii="Times New Roman" w:hAnsi="Times New Roman" w:eastAsia="宋体" w:cs="Times New Roman"/>
                <w:b/>
                <w:bCs/>
                <w:color w:val="auto"/>
                <w:kern w:val="2"/>
                <w:sz w:val="36"/>
                <w:szCs w:val="36"/>
                <w:highlight w:val="none"/>
                <w:lang w:val="en-US" w:eastAsia="zh-CN" w:bidi="ar-SA"/>
              </w:rPr>
              <w:t>商务要求表</w:t>
            </w:r>
          </w:p>
        </w:tc>
      </w:tr>
      <w:tr w14:paraId="3AC7A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0"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F4521">
            <w:pPr>
              <w:pStyle w:val="10"/>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eastAsia" w:eastAsia="宋体"/>
                <w:color w:val="auto"/>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cs="宋体"/>
                <w:color w:val="auto"/>
                <w:sz w:val="21"/>
                <w:szCs w:val="21"/>
                <w:highlight w:val="none"/>
                <w:lang w:val="en-US" w:eastAsia="zh-CN"/>
              </w:rPr>
              <w:t>质保期</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9ABFE1">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按国家有关规定实行“三包”，除投标文件有特别规定外，</w:t>
            </w:r>
            <w:r>
              <w:rPr>
                <w:rFonts w:hint="eastAsia" w:cs="宋体"/>
                <w:color w:val="auto"/>
                <w:sz w:val="21"/>
                <w:szCs w:val="21"/>
                <w:highlight w:val="none"/>
                <w:lang w:val="en-US" w:eastAsia="zh-CN"/>
              </w:rPr>
              <w:t>质保期</w:t>
            </w:r>
            <w:r>
              <w:rPr>
                <w:rFonts w:hint="eastAsia" w:ascii="宋体" w:hAnsi="宋体" w:eastAsia="宋体" w:cs="宋体"/>
                <w:color w:val="auto"/>
                <w:sz w:val="21"/>
                <w:szCs w:val="21"/>
                <w:highlight w:val="none"/>
              </w:rPr>
              <w:t>不少于</w:t>
            </w: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rPr>
              <w:t>年，免费送货</w:t>
            </w:r>
          </w:p>
          <w:p w14:paraId="2375042D">
            <w:pPr>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left="0" w:right="0"/>
              <w:jc w:val="left"/>
              <w:rPr>
                <w:rFonts w:hint="eastAsia" w:ascii="仿宋_GB2312" w:hAnsi="宋体" w:eastAsia="仿宋_GB2312" w:cs="仿宋_GB2312"/>
                <w:i w:val="0"/>
                <w:color w:val="auto"/>
                <w:kern w:val="2"/>
                <w:sz w:val="21"/>
                <w:szCs w:val="21"/>
                <w:highlight w:val="none"/>
                <w:u w:val="none"/>
                <w:lang w:val="en-US" w:eastAsia="zh-CN" w:bidi="ar-SA"/>
              </w:rPr>
            </w:pPr>
            <w:r>
              <w:rPr>
                <w:rFonts w:hint="eastAsia" w:ascii="宋体" w:hAnsi="宋体" w:eastAsia="宋体" w:cs="宋体"/>
                <w:color w:val="auto"/>
                <w:sz w:val="21"/>
                <w:szCs w:val="21"/>
                <w:highlight w:val="none"/>
              </w:rPr>
              <w:t>上门，按清单及产品要求安装并免费调试合格。</w:t>
            </w:r>
          </w:p>
        </w:tc>
      </w:tr>
      <w:tr w14:paraId="027C1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DFF9A8">
            <w:pPr>
              <w:pStyle w:val="10"/>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售后服务要求</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78F8C">
            <w:pPr>
              <w:pageBreakBefore w:val="0"/>
              <w:widowControl/>
              <w:numPr>
                <w:ilvl w:val="0"/>
                <w:numId w:val="2"/>
              </w:numPr>
              <w:kinsoku/>
              <w:wordWrap/>
              <w:overflowPunct/>
              <w:topLinePunct w:val="0"/>
              <w:autoSpaceDE/>
              <w:autoSpaceDN/>
              <w:bidi w:val="0"/>
              <w:adjustRightInd/>
              <w:snapToGrid/>
              <w:spacing w:before="0" w:beforeAutospacing="0" w:after="0" w:afterAutospacing="0" w:line="400" w:lineRule="exact"/>
              <w:ind w:left="0" w:right="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免费送货上门、免费进行安装调试。保修期内免费提供售后服务，不收取维修、差旅、零配件等一切费用。保修期满后，</w:t>
            </w:r>
            <w:r>
              <w:rPr>
                <w:rFonts w:hint="eastAsia" w:ascii="宋体" w:hAnsi="宋体" w:cs="宋体"/>
                <w:color w:val="auto"/>
                <w:sz w:val="21"/>
                <w:szCs w:val="21"/>
                <w:highlight w:val="none"/>
                <w:lang w:eastAsia="zh-CN"/>
              </w:rPr>
              <w:t>成交供应商</w:t>
            </w:r>
            <w:r>
              <w:rPr>
                <w:rFonts w:hint="eastAsia" w:ascii="宋体" w:hAnsi="宋体" w:eastAsia="宋体" w:cs="宋体"/>
                <w:color w:val="auto"/>
                <w:sz w:val="21"/>
                <w:szCs w:val="21"/>
                <w:highlight w:val="none"/>
              </w:rPr>
              <w:t>提供终身维修服务，只收取零配件费，配件以厂家最优惠价格提供。</w:t>
            </w:r>
          </w:p>
          <w:p w14:paraId="08FB6CCF">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2、免费负责采购人的操作培训，并无偿提供培训资料。</w:t>
            </w:r>
          </w:p>
          <w:p w14:paraId="0EC4520B">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3、保修期内接故障通知后2小时内响应，维修工程师8小时内到达现场处理，24小时内排除设备故障。</w:t>
            </w:r>
            <w:r>
              <w:rPr>
                <w:rFonts w:hint="default"/>
                <w:color w:val="auto"/>
                <w:spacing w:val="7"/>
              </w:rPr>
              <w:t>不能正常使用的必须提供备用机。</w:t>
            </w:r>
          </w:p>
          <w:p w14:paraId="17666F3C">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、设备应该是全新整套的，符合国家各项有关质量标准制造的产品。</w:t>
            </w:r>
          </w:p>
          <w:p w14:paraId="3F5E5361">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成交</w:t>
            </w:r>
            <w:r>
              <w:rPr>
                <w:rFonts w:hint="eastAsia" w:ascii="宋体" w:hAnsi="宋体" w:eastAsia="宋体" w:cs="宋体"/>
                <w:color w:val="auto"/>
                <w:sz w:val="21"/>
                <w:szCs w:val="21"/>
                <w:highlight w:val="none"/>
              </w:rPr>
              <w:t>通知书发出之日起，</w:t>
            </w:r>
            <w:r>
              <w:rPr>
                <w:rFonts w:hint="eastAsia" w:cs="宋体"/>
                <w:color w:val="auto"/>
                <w:sz w:val="21"/>
                <w:szCs w:val="21"/>
                <w:highlight w:val="none"/>
                <w:lang w:val="en-US" w:eastAsia="zh-CN"/>
              </w:rPr>
              <w:t>2个日历</w:t>
            </w:r>
            <w:r>
              <w:rPr>
                <w:rFonts w:hint="eastAsia" w:ascii="宋体" w:hAnsi="宋体" w:eastAsia="宋体" w:cs="宋体"/>
                <w:color w:val="auto"/>
                <w:sz w:val="21"/>
                <w:szCs w:val="21"/>
                <w:highlight w:val="none"/>
              </w:rPr>
              <w:t>日内需与采购单位签订合同。</w:t>
            </w:r>
          </w:p>
        </w:tc>
      </w:tr>
      <w:tr w14:paraId="0E64D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3E1EAC">
            <w:pPr>
              <w:pStyle w:val="10"/>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付款条件</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F0FA5B">
            <w:pPr>
              <w:pStyle w:val="40"/>
              <w:spacing w:before="0" w:beforeAutospacing="0" w:after="0" w:afterAutospacing="0" w:line="360" w:lineRule="auto"/>
              <w:ind w:left="0" w:right="0" w:firstLine="456" w:firstLineChars="200"/>
              <w:rPr>
                <w:rFonts w:hint="eastAsia" w:ascii="宋体" w:hAnsi="宋体" w:eastAsia="宋体" w:cs="宋体"/>
                <w:color w:val="auto"/>
                <w:spacing w:val="9"/>
                <w:kern w:val="2"/>
                <w:sz w:val="21"/>
                <w:szCs w:val="21"/>
                <w:highlight w:val="none"/>
                <w:lang w:val="en-US" w:eastAsia="zh-CN" w:bidi="ar-SA"/>
              </w:rPr>
            </w:pPr>
            <w:r>
              <w:rPr>
                <w:rFonts w:hint="eastAsia" w:ascii="宋体" w:hAnsi="宋体" w:eastAsia="宋体" w:cs="宋体"/>
                <w:color w:val="auto"/>
                <w:spacing w:val="9"/>
                <w:kern w:val="2"/>
                <w:sz w:val="21"/>
                <w:szCs w:val="21"/>
                <w:highlight w:val="none"/>
                <w:lang w:val="en-US" w:eastAsia="zh-CN" w:bidi="ar-SA"/>
              </w:rPr>
              <w:t>合同签订生效后，货物送到采购人指定地点，并经采购人签收后，开始进行安装调试。调试完毕并经采购人（甲方）最终验收合格后，采购人（甲方）在收到成交供应商（乙方）开具的合法的增值税专用发票后 15 日内支付到项目合同总额的97%给乙方。</w:t>
            </w:r>
          </w:p>
          <w:p w14:paraId="044EDC4D">
            <w:pPr>
              <w:pStyle w:val="40"/>
              <w:spacing w:before="0" w:beforeAutospacing="0" w:after="0" w:afterAutospacing="0" w:line="360" w:lineRule="auto"/>
              <w:ind w:left="0" w:right="0" w:firstLine="456" w:firstLineChars="200"/>
              <w:rPr>
                <w:rFonts w:hint="eastAsia" w:ascii="宋体" w:hAnsi="宋体" w:eastAsia="宋体" w:cs="宋体"/>
                <w:color w:val="auto"/>
                <w:spacing w:val="9"/>
                <w:kern w:val="2"/>
                <w:sz w:val="21"/>
                <w:szCs w:val="21"/>
                <w:highlight w:val="none"/>
                <w:lang w:val="en-US" w:eastAsia="zh-CN" w:bidi="ar-SA"/>
              </w:rPr>
            </w:pPr>
            <w:r>
              <w:rPr>
                <w:rFonts w:hint="eastAsia" w:ascii="宋体" w:hAnsi="宋体" w:eastAsia="宋体" w:cs="宋体"/>
                <w:color w:val="auto"/>
                <w:spacing w:val="9"/>
                <w:kern w:val="2"/>
                <w:sz w:val="21"/>
                <w:szCs w:val="21"/>
                <w:highlight w:val="none"/>
                <w:lang w:val="en-US" w:eastAsia="zh-CN" w:bidi="ar-SA"/>
              </w:rPr>
              <w:t>余下合同总额的3%作为货物的质量保证金，在货物质保期满后，支付剩余质保金（无息）。</w:t>
            </w:r>
          </w:p>
          <w:p w14:paraId="1DFFDFF1">
            <w:pPr>
              <w:pStyle w:val="40"/>
              <w:spacing w:before="0" w:beforeAutospacing="0" w:after="0" w:afterAutospacing="0" w:line="360" w:lineRule="auto"/>
              <w:ind w:left="0" w:right="0" w:firstLine="458" w:firstLineChars="200"/>
              <w:rPr>
                <w:rFonts w:hint="default" w:ascii="宋体" w:hAnsi="宋体" w:eastAsia="宋体" w:cs="宋体"/>
                <w:color w:val="auto"/>
                <w:spacing w:val="9"/>
                <w:kern w:val="2"/>
                <w:sz w:val="21"/>
                <w:szCs w:val="21"/>
                <w:highlight w:val="none"/>
                <w:lang w:val="en-US" w:eastAsia="zh-CN" w:bidi="ar-SA"/>
              </w:rPr>
            </w:pPr>
            <w:r>
              <w:rPr>
                <w:rFonts w:hint="eastAsia" w:ascii="宋体" w:hAnsi="宋体" w:cs="宋体"/>
                <w:b/>
                <w:bCs/>
                <w:color w:val="auto"/>
                <w:spacing w:val="9"/>
                <w:kern w:val="2"/>
                <w:sz w:val="21"/>
                <w:szCs w:val="21"/>
                <w:highlight w:val="none"/>
                <w:lang w:val="en-US" w:eastAsia="zh-CN" w:bidi="ar-SA"/>
              </w:rPr>
              <w:t>注：若成交供应商（乙方）提供的发票不合法、不规范，甲方有权顺延付款期限且不承担任何违约责任。</w:t>
            </w:r>
          </w:p>
        </w:tc>
      </w:tr>
      <w:tr w14:paraId="6DEF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E3BB96">
            <w:pPr>
              <w:pStyle w:val="10"/>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cs="宋体"/>
                <w:bCs/>
                <w:color w:val="auto"/>
                <w:sz w:val="21"/>
                <w:szCs w:val="21"/>
                <w:highlight w:val="none"/>
                <w:lang w:val="en-US" w:eastAsia="zh-CN"/>
              </w:rPr>
              <w:t>履约保证金</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34C90C">
            <w:pPr>
              <w:widowControl/>
              <w:numPr>
                <w:ilvl w:val="0"/>
                <w:numId w:val="0"/>
              </w:numPr>
              <w:autoSpaceDE/>
              <w:autoSpaceDN/>
              <w:spacing w:before="0" w:beforeAutospacing="0" w:after="0" w:afterAutospacing="0" w:line="400" w:lineRule="exact"/>
              <w:ind w:left="0" w:right="0" w:firstLine="420" w:firstLineChars="200"/>
              <w:jc w:val="both"/>
              <w:rPr>
                <w:rStyle w:val="55"/>
                <w:rFonts w:hint="eastAsia" w:asciiTheme="majorEastAsia" w:hAnsiTheme="majorEastAsia" w:eastAsiaTheme="majorEastAsia" w:cstheme="majorEastAsia"/>
                <w:color w:val="auto"/>
                <w:sz w:val="21"/>
                <w:szCs w:val="21"/>
                <w:highlight w:val="none"/>
                <w:lang w:val="en-US"/>
              </w:rPr>
            </w:pPr>
            <w:r>
              <w:rPr>
                <w:rStyle w:val="55"/>
                <w:rFonts w:hint="default" w:asciiTheme="majorEastAsia" w:hAnsiTheme="majorEastAsia" w:eastAsiaTheme="majorEastAsia" w:cstheme="majorEastAsia"/>
                <w:color w:val="auto"/>
                <w:sz w:val="21"/>
                <w:highlight w:val="none"/>
              </w:rPr>
              <w:t>提供履约保证金期限：</w:t>
            </w:r>
            <w:r>
              <w:rPr>
                <w:rStyle w:val="55"/>
                <w:rFonts w:hint="default" w:asciiTheme="majorEastAsia" w:hAnsiTheme="majorEastAsia" w:cstheme="majorEastAsia"/>
                <w:color w:val="auto"/>
                <w:sz w:val="21"/>
                <w:highlight w:val="none"/>
              </w:rPr>
              <w:t>供应商</w:t>
            </w:r>
            <w:r>
              <w:rPr>
                <w:rStyle w:val="55"/>
                <w:rFonts w:hint="default" w:asciiTheme="majorEastAsia" w:hAnsiTheme="majorEastAsia" w:eastAsiaTheme="majorEastAsia" w:cstheme="majorEastAsia"/>
                <w:color w:val="auto"/>
                <w:sz w:val="21"/>
                <w:highlight w:val="none"/>
              </w:rPr>
              <w:t>在收到成交通知书后，须在</w:t>
            </w:r>
            <w:r>
              <w:rPr>
                <w:rStyle w:val="55"/>
                <w:rFonts w:hint="eastAsia" w:asciiTheme="majorEastAsia" w:hAnsiTheme="majorEastAsia" w:eastAsiaTheme="majorEastAsia" w:cstheme="majorEastAsia"/>
                <w:color w:val="auto"/>
                <w:sz w:val="21"/>
                <w:highlight w:val="none"/>
                <w:lang w:val="en-US"/>
              </w:rPr>
              <w:t>2</w:t>
            </w:r>
            <w:r>
              <w:rPr>
                <w:rStyle w:val="55"/>
                <w:rFonts w:hint="default" w:asciiTheme="majorEastAsia" w:hAnsiTheme="majorEastAsia" w:eastAsiaTheme="majorEastAsia" w:cstheme="majorEastAsia"/>
                <w:color w:val="auto"/>
                <w:sz w:val="21"/>
                <w:highlight w:val="none"/>
              </w:rPr>
              <w:t>日内向采购人提交履约保证金。</w:t>
            </w:r>
          </w:p>
          <w:p w14:paraId="5E75BC9F">
            <w:pPr>
              <w:widowControl/>
              <w:numPr>
                <w:ilvl w:val="0"/>
                <w:numId w:val="0"/>
              </w:numPr>
              <w:autoSpaceDE/>
              <w:autoSpaceDN/>
              <w:spacing w:before="0" w:beforeAutospacing="0" w:after="0" w:afterAutospacing="0" w:line="400" w:lineRule="exact"/>
              <w:ind w:left="0" w:right="0" w:firstLine="420" w:firstLineChars="200"/>
              <w:jc w:val="both"/>
              <w:rPr>
                <w:rStyle w:val="55"/>
                <w:rFonts w:hint="eastAsia" w:asciiTheme="majorEastAsia" w:hAnsiTheme="majorEastAsia" w:eastAsiaTheme="majorEastAsia" w:cstheme="majorEastAsia"/>
                <w:color w:val="auto"/>
                <w:sz w:val="21"/>
                <w:highlight w:val="none"/>
              </w:rPr>
            </w:pPr>
            <w:r>
              <w:rPr>
                <w:rStyle w:val="55"/>
                <w:rFonts w:hint="default" w:asciiTheme="majorEastAsia" w:hAnsiTheme="majorEastAsia" w:cstheme="majorEastAsia"/>
                <w:color w:val="auto"/>
                <w:sz w:val="21"/>
                <w:highlight w:val="none"/>
              </w:rPr>
              <w:t>供应商</w:t>
            </w:r>
            <w:r>
              <w:rPr>
                <w:rStyle w:val="55"/>
                <w:rFonts w:hint="default" w:asciiTheme="majorEastAsia" w:hAnsiTheme="majorEastAsia" w:eastAsiaTheme="majorEastAsia" w:cstheme="majorEastAsia"/>
                <w:color w:val="auto"/>
                <w:sz w:val="21"/>
                <w:highlight w:val="none"/>
              </w:rPr>
              <w:t>提供履约保证金的形式：银行转账或银行保函。</w:t>
            </w:r>
          </w:p>
          <w:p w14:paraId="0607E5AD">
            <w:pPr>
              <w:widowControl/>
              <w:numPr>
                <w:ilvl w:val="0"/>
                <w:numId w:val="0"/>
              </w:numPr>
              <w:autoSpaceDE/>
              <w:autoSpaceDN/>
              <w:spacing w:before="0" w:beforeAutospacing="0" w:after="0" w:afterAutospacing="0" w:line="400" w:lineRule="exact"/>
              <w:ind w:left="0" w:right="0" w:firstLine="420" w:firstLineChars="200"/>
              <w:jc w:val="both"/>
              <w:rPr>
                <w:rStyle w:val="55"/>
                <w:rFonts w:hint="default" w:asciiTheme="majorEastAsia" w:hAnsiTheme="majorEastAsia" w:eastAsiaTheme="majorEastAsia" w:cstheme="majorEastAsia"/>
                <w:color w:val="auto"/>
                <w:sz w:val="21"/>
                <w:highlight w:val="none"/>
              </w:rPr>
            </w:pPr>
            <w:r>
              <w:rPr>
                <w:rStyle w:val="55"/>
                <w:rFonts w:hint="default" w:asciiTheme="majorEastAsia" w:hAnsiTheme="majorEastAsia" w:eastAsiaTheme="majorEastAsia" w:cstheme="majorEastAsia"/>
                <w:color w:val="auto"/>
                <w:sz w:val="21"/>
                <w:highlight w:val="none"/>
              </w:rPr>
              <w:t>履约保证金金额：成交（合同）价的5%。</w:t>
            </w:r>
          </w:p>
          <w:p w14:paraId="52E50E3C">
            <w:pPr>
              <w:keepNext w:val="0"/>
              <w:keepLines w:val="0"/>
              <w:pageBreakBefore w:val="0"/>
              <w:widowControl/>
              <w:numPr>
                <w:ilvl w:val="0"/>
                <w:numId w:val="0"/>
              </w:numPr>
              <w:kinsoku/>
              <w:wordWrap/>
              <w:overflowPunct/>
              <w:topLinePunct w:val="0"/>
              <w:autoSpaceDE/>
              <w:autoSpaceDN/>
              <w:bidi w:val="0"/>
              <w:spacing w:before="0" w:beforeAutospacing="0" w:after="0" w:afterAutospacing="0" w:line="400" w:lineRule="exact"/>
              <w:ind w:left="0" w:right="0" w:firstLine="420" w:firstLineChars="200"/>
              <w:jc w:val="both"/>
              <w:rPr>
                <w:rStyle w:val="55"/>
                <w:rFonts w:hint="eastAsia" w:asciiTheme="majorEastAsia" w:hAnsiTheme="majorEastAsia" w:eastAsiaTheme="majorEastAsia" w:cstheme="majorEastAsia"/>
                <w:color w:val="auto"/>
                <w:sz w:val="21"/>
                <w:szCs w:val="21"/>
                <w:highlight w:val="none"/>
              </w:rPr>
            </w:pPr>
            <w:r>
              <w:rPr>
                <w:rStyle w:val="55"/>
                <w:rFonts w:hint="default" w:asciiTheme="majorEastAsia" w:hAnsiTheme="majorEastAsia" w:eastAsiaTheme="majorEastAsia" w:cstheme="majorEastAsia"/>
                <w:color w:val="auto"/>
                <w:sz w:val="21"/>
                <w:highlight w:val="none"/>
              </w:rPr>
              <w:t>履约保证金退回：货物安装调试验收合格后十</w:t>
            </w:r>
            <w:r>
              <w:rPr>
                <w:rStyle w:val="55"/>
                <w:rFonts w:hint="default" w:asciiTheme="majorEastAsia" w:hAnsiTheme="majorEastAsia" w:eastAsiaTheme="majorEastAsia" w:cstheme="majorEastAsia"/>
                <w:color w:val="auto"/>
                <w:sz w:val="21"/>
                <w:szCs w:val="22"/>
                <w:highlight w:val="none"/>
              </w:rPr>
              <w:t>五个工</w:t>
            </w:r>
            <w:r>
              <w:rPr>
                <w:rStyle w:val="55"/>
                <w:rFonts w:hint="eastAsia" w:asciiTheme="majorEastAsia" w:hAnsiTheme="majorEastAsia" w:eastAsiaTheme="majorEastAsia" w:cstheme="majorEastAsia"/>
                <w:color w:val="auto"/>
                <w:sz w:val="21"/>
                <w:szCs w:val="21"/>
                <w:highlight w:val="none"/>
              </w:rPr>
              <w:t>作日内由采购人如数退还（不计利息），成交供应商不及时办理退还履约保证金手续所造成的一切后果，由成交供应商自己承担。</w:t>
            </w:r>
          </w:p>
          <w:p w14:paraId="7107F2E4">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firstLine="420" w:firstLineChars="200"/>
              <w:jc w:val="both"/>
              <w:rPr>
                <w:rFonts w:hint="eastAsia" w:ascii="宋体" w:hAnsi="宋体" w:eastAsia="宋体" w:cs="宋体"/>
                <w:color w:val="auto"/>
                <w:sz w:val="21"/>
                <w:szCs w:val="21"/>
                <w:highlight w:val="none"/>
              </w:rPr>
            </w:pPr>
            <w:r>
              <w:rPr>
                <w:rStyle w:val="55"/>
                <w:rFonts w:hint="eastAsia" w:asciiTheme="majorEastAsia" w:hAnsiTheme="majorEastAsia" w:eastAsiaTheme="majorEastAsia" w:cstheme="majorEastAsia"/>
                <w:color w:val="auto"/>
                <w:sz w:val="21"/>
                <w:szCs w:val="21"/>
                <w:highlight w:val="none"/>
              </w:rPr>
              <w:t>在履约保证金退还日期前，若成交供应商的开户名称、开户银行、帐号有变动的，请以书面形式通知</w:t>
            </w:r>
            <w:r>
              <w:rPr>
                <w:rStyle w:val="55"/>
                <w:rFonts w:hint="eastAsia" w:asciiTheme="majorEastAsia" w:hAnsiTheme="majorEastAsia" w:eastAsiaTheme="majorEastAsia" w:cstheme="majorEastAsia"/>
                <w:color w:val="auto"/>
                <w:sz w:val="21"/>
                <w:szCs w:val="21"/>
                <w:highlight w:val="none"/>
                <w:lang w:val="en-US"/>
              </w:rPr>
              <w:t>采购人</w:t>
            </w:r>
            <w:r>
              <w:rPr>
                <w:rStyle w:val="55"/>
                <w:rFonts w:hint="eastAsia" w:asciiTheme="majorEastAsia" w:hAnsiTheme="majorEastAsia" w:eastAsiaTheme="majorEastAsia" w:cstheme="majorEastAsia"/>
                <w:color w:val="auto"/>
                <w:sz w:val="21"/>
                <w:szCs w:val="21"/>
                <w:highlight w:val="none"/>
              </w:rPr>
              <w:t>，否则由此产生的后果由成交供应商自负。</w:t>
            </w:r>
          </w:p>
        </w:tc>
      </w:tr>
      <w:tr w14:paraId="539AF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B44DE3">
            <w:pPr>
              <w:pStyle w:val="10"/>
              <w:pageBreakBefore w:val="0"/>
              <w:widowControl/>
              <w:kinsoku/>
              <w:wordWrap/>
              <w:overflowPunct/>
              <w:topLinePunct w:val="0"/>
              <w:autoSpaceDE/>
              <w:autoSpaceDN/>
              <w:bidi w:val="0"/>
              <w:adjustRightInd/>
              <w:snapToGrid/>
              <w:spacing w:before="0" w:beforeAutospacing="0" w:after="0" w:afterAutospacing="0" w:line="400" w:lineRule="exact"/>
              <w:ind w:left="0" w:right="0"/>
              <w:rPr>
                <w:rFonts w:hint="default"/>
                <w:color w:val="auto"/>
                <w:sz w:val="21"/>
                <w:szCs w:val="21"/>
                <w:highlight w:val="none"/>
                <w:lang w:val="en-US" w:eastAsia="zh-CN"/>
              </w:rPr>
            </w:pPr>
            <w:r>
              <w:rPr>
                <w:rFonts w:hint="eastAsia"/>
                <w:color w:val="auto"/>
                <w:sz w:val="21"/>
                <w:szCs w:val="21"/>
                <w:highlight w:val="none"/>
                <w:lang w:val="en-US" w:eastAsia="zh-CN"/>
              </w:rPr>
              <w:t>5.</w:t>
            </w:r>
            <w:r>
              <w:rPr>
                <w:rFonts w:hint="eastAsia" w:ascii="宋体" w:hAnsi="宋体" w:eastAsia="宋体" w:cs="宋体"/>
                <w:color w:val="auto"/>
                <w:sz w:val="21"/>
                <w:szCs w:val="21"/>
                <w:highlight w:val="none"/>
              </w:rPr>
              <w:t>▲交货时间及地点</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353E48">
            <w:pPr>
              <w:pageBreakBefore w:val="0"/>
              <w:widowControl/>
              <w:numPr>
                <w:ilvl w:val="-1"/>
                <w:numId w:val="0"/>
              </w:numPr>
              <w:kinsoku/>
              <w:wordWrap/>
              <w:overflowPunct/>
              <w:topLinePunct w:val="0"/>
              <w:autoSpaceDE/>
              <w:autoSpaceDN/>
              <w:bidi w:val="0"/>
              <w:adjustRightInd/>
              <w:snapToGrid/>
              <w:spacing w:before="0" w:beforeAutospacing="0" w:after="0" w:afterAutospacing="0" w:line="400" w:lineRule="exact"/>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none"/>
              </w:rPr>
              <w:t>交付使用时间：</w:t>
            </w:r>
            <w:r>
              <w:rPr>
                <w:rFonts w:hint="eastAsia" w:cs="宋体"/>
                <w:color w:val="auto"/>
                <w:sz w:val="21"/>
                <w:szCs w:val="21"/>
                <w:highlight w:val="none"/>
                <w:lang w:val="en-US" w:eastAsia="zh-CN"/>
              </w:rPr>
              <w:t>签订合同之日起5日</w:t>
            </w:r>
            <w:r>
              <w:rPr>
                <w:rFonts w:hint="eastAsia" w:hAnsi="宋体" w:eastAsia="宋体" w:cs="宋体"/>
                <w:color w:val="auto"/>
                <w:sz w:val="21"/>
                <w:szCs w:val="21"/>
                <w:highlight w:val="none"/>
                <w:lang w:val="en-US" w:eastAsia="zh-CN"/>
              </w:rPr>
              <w:t>（日历日）内交货安装调试完毕。</w:t>
            </w:r>
          </w:p>
          <w:p w14:paraId="33F2224C">
            <w:pPr>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left="0" w:right="0"/>
              <w:jc w:val="left"/>
              <w:rPr>
                <w:rFonts w:hint="eastAsia" w:ascii="仿宋_GB2312" w:hAnsi="宋体" w:eastAsia="仿宋_GB2312" w:cs="仿宋_GB2312"/>
                <w:i w:val="0"/>
                <w:color w:val="auto"/>
                <w:kern w:val="2"/>
                <w:sz w:val="21"/>
                <w:szCs w:val="21"/>
                <w:highlight w:val="none"/>
                <w:u w:val="none"/>
                <w:lang w:val="en-US" w:eastAsia="zh-CN" w:bidi="ar-SA"/>
              </w:rPr>
            </w:pPr>
            <w:r>
              <w:rPr>
                <w:rFonts w:hint="eastAsia" w:ascii="宋体" w:hAnsi="宋体" w:eastAsia="宋体" w:cs="宋体"/>
                <w:color w:val="auto"/>
                <w:sz w:val="21"/>
                <w:szCs w:val="21"/>
                <w:highlight w:val="none"/>
              </w:rPr>
              <w:t>2、交货地点：采购单位指定的地点。</w:t>
            </w:r>
          </w:p>
        </w:tc>
      </w:tr>
      <w:tr w14:paraId="6869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7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BD07F">
            <w:pPr>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left="0" w:right="0"/>
              <w:rPr>
                <w:rFonts w:hint="default"/>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其他要求</w:t>
            </w:r>
          </w:p>
        </w:tc>
        <w:tc>
          <w:tcPr>
            <w:tcW w:w="9175"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E042FF">
            <w:pPr>
              <w:pStyle w:val="5"/>
              <w:pageBreakBefore w:val="0"/>
              <w:widowControl/>
              <w:kinsoku/>
              <w:wordWrap/>
              <w:overflowPunct/>
              <w:topLinePunct w:val="0"/>
              <w:autoSpaceDE/>
              <w:autoSpaceDN/>
              <w:bidi w:val="0"/>
              <w:adjustRightInd/>
              <w:snapToGrid/>
              <w:spacing w:beforeAutospacing="0" w:afterAutospacing="0" w:line="400" w:lineRule="exact"/>
              <w:ind w:left="0" w:right="0"/>
              <w:outlineLvl w:val="9"/>
              <w:rPr>
                <w:rFonts w:hint="eastAsia"/>
                <w:color w:val="auto"/>
                <w:sz w:val="21"/>
                <w:szCs w:val="21"/>
                <w:highlight w:val="none"/>
              </w:rPr>
            </w:pPr>
            <w:r>
              <w:rPr>
                <w:rFonts w:hint="eastAsia" w:ascii="宋体" w:hAnsi="宋体" w:eastAsia="宋体" w:cs="宋体"/>
                <w:color w:val="auto"/>
                <w:sz w:val="21"/>
                <w:szCs w:val="21"/>
                <w:highlight w:val="none"/>
                <w:lang w:eastAsia="zh-CN"/>
              </w:rPr>
              <w:t>乙方承担设备的安装过程中所需</w:t>
            </w:r>
            <w:r>
              <w:rPr>
                <w:rFonts w:hint="eastAsia" w:ascii="宋体" w:hAnsi="宋体" w:eastAsia="宋体" w:cs="宋体"/>
                <w:color w:val="auto"/>
                <w:sz w:val="21"/>
                <w:szCs w:val="21"/>
                <w:highlight w:val="none"/>
                <w:lang w:val="en-US" w:eastAsia="zh-CN"/>
              </w:rPr>
              <w:t>耗材</w:t>
            </w:r>
            <w:r>
              <w:rPr>
                <w:rFonts w:hint="eastAsia" w:ascii="宋体" w:hAnsi="宋体" w:eastAsia="宋体" w:cs="宋体"/>
                <w:color w:val="auto"/>
                <w:sz w:val="21"/>
                <w:szCs w:val="21"/>
                <w:highlight w:val="none"/>
                <w:lang w:eastAsia="zh-CN"/>
              </w:rPr>
              <w:t>、设备装卸的相关费用，</w:t>
            </w:r>
            <w:r>
              <w:rPr>
                <w:rFonts w:hint="eastAsia" w:ascii="宋体" w:hAnsi="宋体" w:eastAsia="宋体" w:cs="宋体"/>
                <w:color w:val="auto"/>
                <w:sz w:val="21"/>
                <w:szCs w:val="21"/>
                <w:highlight w:val="none"/>
              </w:rPr>
              <w:t>设备安装调试期间的相关费用（含甲方安装人员食宿费、</w:t>
            </w:r>
            <w:r>
              <w:rPr>
                <w:rFonts w:hint="eastAsia" w:ascii="宋体" w:hAnsi="宋体" w:cs="宋体"/>
                <w:color w:val="auto"/>
                <w:sz w:val="21"/>
                <w:szCs w:val="21"/>
                <w:highlight w:val="none"/>
                <w:lang w:eastAsia="zh-CN"/>
              </w:rPr>
              <w:t>交通</w:t>
            </w:r>
            <w:r>
              <w:rPr>
                <w:rFonts w:hint="eastAsia" w:ascii="宋体" w:hAnsi="宋体" w:eastAsia="宋体" w:cs="宋体"/>
                <w:color w:val="auto"/>
                <w:sz w:val="21"/>
                <w:szCs w:val="21"/>
                <w:highlight w:val="none"/>
              </w:rPr>
              <w:t>费等）由乙方自负。设备安装调试时甲方</w:t>
            </w:r>
            <w:r>
              <w:rPr>
                <w:rFonts w:hint="eastAsia" w:ascii="宋体" w:hAnsi="宋体" w:cs="宋体"/>
                <w:color w:val="auto"/>
                <w:sz w:val="21"/>
                <w:szCs w:val="21"/>
                <w:highlight w:val="none"/>
                <w:lang w:val="en-US" w:eastAsia="zh-CN"/>
              </w:rPr>
              <w:t>按需</w:t>
            </w:r>
            <w:r>
              <w:rPr>
                <w:rFonts w:hint="eastAsia" w:ascii="宋体" w:hAnsi="宋体" w:eastAsia="宋体" w:cs="宋体"/>
                <w:color w:val="auto"/>
                <w:sz w:val="21"/>
                <w:szCs w:val="21"/>
                <w:highlight w:val="none"/>
              </w:rPr>
              <w:t>提供安装调试</w:t>
            </w:r>
            <w:r>
              <w:rPr>
                <w:rFonts w:hint="eastAsia" w:ascii="宋体" w:hAnsi="宋体" w:cs="宋体"/>
                <w:color w:val="auto"/>
                <w:sz w:val="21"/>
                <w:szCs w:val="21"/>
                <w:highlight w:val="none"/>
                <w:lang w:val="en-US" w:eastAsia="zh-CN"/>
              </w:rPr>
              <w:t>条件</w:t>
            </w:r>
            <w:r>
              <w:rPr>
                <w:rFonts w:hint="eastAsia" w:ascii="宋体" w:hAnsi="宋体" w:eastAsia="宋体" w:cs="宋体"/>
                <w:color w:val="auto"/>
                <w:sz w:val="21"/>
                <w:szCs w:val="21"/>
                <w:highlight w:val="none"/>
              </w:rPr>
              <w:t>。</w:t>
            </w:r>
          </w:p>
        </w:tc>
      </w:tr>
    </w:tbl>
    <w:p w14:paraId="7A9A0845">
      <w:pPr>
        <w:pStyle w:val="39"/>
        <w:rPr>
          <w:rFonts w:hint="eastAsia"/>
          <w:color w:val="auto"/>
          <w:highlight w:val="none"/>
        </w:rPr>
      </w:pPr>
    </w:p>
    <w:p w14:paraId="24D4745F">
      <w:pPr>
        <w:spacing w:line="360" w:lineRule="auto"/>
        <w:rPr>
          <w:b/>
          <w:bCs/>
          <w:color w:val="auto"/>
          <w:sz w:val="30"/>
          <w:szCs w:val="30"/>
          <w:highlight w:val="none"/>
        </w:rPr>
      </w:pPr>
      <w:r>
        <w:rPr>
          <w:b/>
          <w:bCs/>
          <w:color w:val="auto"/>
          <w:sz w:val="30"/>
          <w:szCs w:val="30"/>
          <w:highlight w:val="none"/>
        </w:rPr>
        <w:br w:type="page"/>
      </w:r>
      <w:r>
        <w:rPr>
          <w:rFonts w:hint="eastAsia"/>
          <w:b/>
          <w:bCs/>
          <w:color w:val="auto"/>
          <w:sz w:val="30"/>
          <w:szCs w:val="30"/>
          <w:highlight w:val="none"/>
          <w:lang w:val="en-US"/>
        </w:rPr>
        <w:t xml:space="preserve">                </w:t>
      </w:r>
      <w:r>
        <w:rPr>
          <w:rFonts w:hint="eastAsia"/>
          <w:b/>
          <w:bCs/>
          <w:color w:val="auto"/>
          <w:sz w:val="30"/>
          <w:szCs w:val="30"/>
          <w:highlight w:val="none"/>
        </w:rPr>
        <w:t>第四章  竞争性</w:t>
      </w:r>
      <w:r>
        <w:rPr>
          <w:rFonts w:hint="eastAsia"/>
          <w:b/>
          <w:bCs/>
          <w:color w:val="auto"/>
          <w:sz w:val="30"/>
          <w:szCs w:val="30"/>
          <w:highlight w:val="none"/>
          <w:lang w:eastAsia="zh-CN"/>
        </w:rPr>
        <w:t>谈判</w:t>
      </w:r>
      <w:r>
        <w:rPr>
          <w:rFonts w:hint="eastAsia"/>
          <w:b/>
          <w:bCs/>
          <w:color w:val="auto"/>
          <w:sz w:val="30"/>
          <w:szCs w:val="30"/>
          <w:highlight w:val="none"/>
        </w:rPr>
        <w:t>响应文件格式</w:t>
      </w:r>
      <w:bookmarkEnd w:id="40"/>
    </w:p>
    <w:p w14:paraId="14934529">
      <w:pPr>
        <w:spacing w:line="360" w:lineRule="auto"/>
        <w:rPr>
          <w:color w:val="auto"/>
          <w:highlight w:val="none"/>
        </w:rPr>
      </w:pPr>
    </w:p>
    <w:p w14:paraId="7255569A">
      <w:pPr>
        <w:pStyle w:val="3"/>
        <w:spacing w:line="360" w:lineRule="auto"/>
        <w:rPr>
          <w:color w:val="auto"/>
          <w:highlight w:val="none"/>
        </w:rPr>
      </w:pPr>
      <w:r>
        <w:rPr>
          <w:rFonts w:hint="eastAsia"/>
          <w:color w:val="auto"/>
          <w:highlight w:val="none"/>
        </w:rPr>
        <w:t>一、竞争性</w:t>
      </w:r>
      <w:r>
        <w:rPr>
          <w:rFonts w:hint="eastAsia"/>
          <w:color w:val="auto"/>
          <w:highlight w:val="none"/>
          <w:lang w:eastAsia="zh-CN"/>
        </w:rPr>
        <w:t>谈判</w:t>
      </w:r>
      <w:r>
        <w:rPr>
          <w:rFonts w:hint="eastAsia"/>
          <w:color w:val="auto"/>
          <w:highlight w:val="none"/>
        </w:rPr>
        <w:t>响应文件外包装封面及竞争性</w:t>
      </w:r>
      <w:r>
        <w:rPr>
          <w:rFonts w:hint="eastAsia"/>
          <w:color w:val="auto"/>
          <w:highlight w:val="none"/>
          <w:lang w:eastAsia="zh-CN"/>
        </w:rPr>
        <w:t>谈判</w:t>
      </w:r>
      <w:r>
        <w:rPr>
          <w:rFonts w:hint="eastAsia"/>
          <w:color w:val="auto"/>
          <w:highlight w:val="none"/>
        </w:rPr>
        <w:t>响应文件封面格式</w:t>
      </w:r>
    </w:p>
    <w:p w14:paraId="36372894">
      <w:pPr>
        <w:snapToGrid w:val="0"/>
        <w:spacing w:before="120" w:beforeLines="50" w:after="50" w:line="360" w:lineRule="auto"/>
        <w:rPr>
          <w:b/>
          <w:color w:val="auto"/>
          <w:szCs w:val="21"/>
          <w:highlight w:val="none"/>
        </w:rPr>
      </w:pPr>
    </w:p>
    <w:p w14:paraId="5A350381">
      <w:pPr>
        <w:snapToGrid w:val="0"/>
        <w:spacing w:before="120" w:beforeLines="50" w:after="50" w:line="360" w:lineRule="auto"/>
        <w:rPr>
          <w:b/>
          <w:color w:val="auto"/>
          <w:szCs w:val="21"/>
          <w:highlight w:val="none"/>
        </w:rPr>
      </w:pPr>
      <w:r>
        <w:rPr>
          <w:rFonts w:hint="eastAsia"/>
          <w:b/>
          <w:color w:val="auto"/>
          <w:szCs w:val="21"/>
          <w:highlight w:val="none"/>
        </w:rPr>
        <w:t>（一）</w:t>
      </w:r>
      <w:r>
        <w:rPr>
          <w:rFonts w:hint="eastAsia"/>
          <w:b/>
          <w:color w:val="auto"/>
          <w:highlight w:val="none"/>
        </w:rPr>
        <w:t>竞争性</w:t>
      </w:r>
      <w:r>
        <w:rPr>
          <w:rFonts w:hint="eastAsia"/>
          <w:b/>
          <w:color w:val="auto"/>
          <w:highlight w:val="none"/>
          <w:lang w:eastAsia="zh-CN"/>
        </w:rPr>
        <w:t>谈判</w:t>
      </w:r>
      <w:r>
        <w:rPr>
          <w:rFonts w:hint="eastAsia"/>
          <w:b/>
          <w:color w:val="auto"/>
          <w:highlight w:val="none"/>
        </w:rPr>
        <w:t>响应文件</w:t>
      </w:r>
      <w:r>
        <w:rPr>
          <w:rFonts w:hint="eastAsia"/>
          <w:b/>
          <w:color w:val="auto"/>
          <w:szCs w:val="21"/>
          <w:highlight w:val="none"/>
        </w:rPr>
        <w:t xml:space="preserve">的外包装封面格式： </w:t>
      </w:r>
    </w:p>
    <w:p w14:paraId="4A5B9C1B">
      <w:pPr>
        <w:snapToGrid w:val="0"/>
        <w:spacing w:before="120" w:beforeLines="50" w:after="50" w:line="360" w:lineRule="auto"/>
        <w:rPr>
          <w:color w:val="auto"/>
          <w:szCs w:val="21"/>
          <w:highlight w:val="none"/>
        </w:rPr>
      </w:pPr>
    </w:p>
    <w:p w14:paraId="66A5C177">
      <w:pPr>
        <w:snapToGrid w:val="0"/>
        <w:spacing w:before="120" w:beforeLines="50" w:after="50" w:line="360" w:lineRule="auto"/>
        <w:rPr>
          <w:color w:val="auto"/>
          <w:szCs w:val="21"/>
          <w:highlight w:val="none"/>
        </w:rPr>
      </w:pPr>
      <w:r>
        <w:rPr>
          <w:rFonts w:hint="eastAsia"/>
          <w:b/>
          <w:color w:val="auto"/>
          <w:sz w:val="32"/>
          <w:szCs w:val="32"/>
          <w:highlight w:val="none"/>
        </w:rPr>
        <w:t>竞争性</w:t>
      </w:r>
      <w:r>
        <w:rPr>
          <w:rFonts w:hint="eastAsia"/>
          <w:b/>
          <w:color w:val="auto"/>
          <w:sz w:val="32"/>
          <w:szCs w:val="32"/>
          <w:highlight w:val="none"/>
          <w:lang w:eastAsia="zh-CN"/>
        </w:rPr>
        <w:t>谈判</w:t>
      </w:r>
      <w:r>
        <w:rPr>
          <w:rFonts w:hint="eastAsia"/>
          <w:b/>
          <w:color w:val="auto"/>
          <w:sz w:val="32"/>
          <w:szCs w:val="32"/>
          <w:highlight w:val="none"/>
        </w:rPr>
        <w:t>响应文件</w:t>
      </w:r>
    </w:p>
    <w:p w14:paraId="130F6176">
      <w:pPr>
        <w:pStyle w:val="14"/>
        <w:spacing w:line="360" w:lineRule="auto"/>
        <w:rPr>
          <w:color w:val="auto"/>
          <w:highlight w:val="none"/>
        </w:rPr>
      </w:pPr>
      <w:r>
        <w:rPr>
          <w:rFonts w:hint="eastAsia"/>
          <w:color w:val="auto"/>
          <w:highlight w:val="none"/>
        </w:rPr>
        <w:t>项目名称：</w:t>
      </w:r>
    </w:p>
    <w:p w14:paraId="40758F41">
      <w:pPr>
        <w:pStyle w:val="14"/>
        <w:spacing w:line="360" w:lineRule="auto"/>
        <w:rPr>
          <w:color w:val="auto"/>
          <w:highlight w:val="none"/>
        </w:rPr>
      </w:pPr>
      <w:r>
        <w:rPr>
          <w:rFonts w:hint="eastAsia"/>
          <w:color w:val="auto"/>
          <w:highlight w:val="none"/>
        </w:rPr>
        <w:t>项目编号：</w:t>
      </w:r>
    </w:p>
    <w:p w14:paraId="7A999769">
      <w:pPr>
        <w:snapToGrid w:val="0"/>
        <w:spacing w:before="120" w:beforeLines="50" w:after="50" w:line="360" w:lineRule="auto"/>
        <w:rPr>
          <w:color w:val="auto"/>
          <w:szCs w:val="21"/>
          <w:highlight w:val="none"/>
        </w:rPr>
      </w:pPr>
    </w:p>
    <w:p w14:paraId="5946BDD3">
      <w:pPr>
        <w:pStyle w:val="8"/>
        <w:snapToGrid w:val="0"/>
        <w:spacing w:before="50" w:after="50" w:line="360" w:lineRule="auto"/>
        <w:ind w:firstLine="0"/>
        <w:rPr>
          <w:bCs/>
          <w:color w:val="auto"/>
          <w:szCs w:val="21"/>
          <w:highlight w:val="none"/>
        </w:rPr>
      </w:pPr>
      <w:r>
        <w:rPr>
          <w:rFonts w:hint="eastAsia"/>
          <w:color w:val="auto"/>
          <w:szCs w:val="21"/>
          <w:highlight w:val="none"/>
        </w:rPr>
        <w:t>供应商名称</w:t>
      </w:r>
      <w:r>
        <w:rPr>
          <w:rFonts w:hint="eastAsia"/>
          <w:bCs/>
          <w:color w:val="auto"/>
          <w:szCs w:val="21"/>
          <w:highlight w:val="none"/>
        </w:rPr>
        <w:t>：</w:t>
      </w:r>
    </w:p>
    <w:p w14:paraId="5AB37FC4">
      <w:pPr>
        <w:pStyle w:val="8"/>
        <w:snapToGrid w:val="0"/>
        <w:spacing w:before="50" w:after="50" w:line="360" w:lineRule="auto"/>
        <w:ind w:firstLine="0"/>
        <w:rPr>
          <w:bCs/>
          <w:color w:val="auto"/>
          <w:szCs w:val="21"/>
          <w:highlight w:val="none"/>
        </w:rPr>
      </w:pPr>
      <w:r>
        <w:rPr>
          <w:rFonts w:hint="eastAsia"/>
          <w:bCs/>
          <w:color w:val="auto"/>
          <w:szCs w:val="21"/>
          <w:highlight w:val="none"/>
        </w:rPr>
        <w:t>（截标时才能启封）</w:t>
      </w:r>
    </w:p>
    <w:p w14:paraId="2D61025E">
      <w:pPr>
        <w:pStyle w:val="8"/>
        <w:snapToGrid w:val="0"/>
        <w:spacing w:before="50" w:after="50" w:line="360" w:lineRule="auto"/>
        <w:ind w:firstLine="0"/>
        <w:rPr>
          <w:bCs/>
          <w:color w:val="auto"/>
          <w:szCs w:val="21"/>
          <w:highlight w:val="none"/>
        </w:rPr>
      </w:pPr>
    </w:p>
    <w:p w14:paraId="6DEC2C8B">
      <w:pPr>
        <w:snapToGrid w:val="0"/>
        <w:spacing w:before="120" w:beforeLines="50" w:after="50" w:line="360" w:lineRule="auto"/>
        <w:rPr>
          <w:b/>
          <w:color w:val="auto"/>
          <w:sz w:val="24"/>
          <w:highlight w:val="none"/>
        </w:rPr>
      </w:pPr>
      <w:r>
        <w:rPr>
          <w:rFonts w:hint="eastAsia"/>
          <w:b/>
          <w:color w:val="auto"/>
          <w:szCs w:val="21"/>
          <w:highlight w:val="none"/>
        </w:rPr>
        <w:t>（二）</w:t>
      </w:r>
      <w:r>
        <w:rPr>
          <w:rFonts w:hint="eastAsia"/>
          <w:b/>
          <w:color w:val="auto"/>
          <w:highlight w:val="none"/>
        </w:rPr>
        <w:t xml:space="preserve"> 竞争性</w:t>
      </w:r>
      <w:r>
        <w:rPr>
          <w:rFonts w:hint="eastAsia"/>
          <w:b/>
          <w:color w:val="auto"/>
          <w:highlight w:val="none"/>
          <w:lang w:eastAsia="zh-CN"/>
        </w:rPr>
        <w:t>谈判</w:t>
      </w:r>
      <w:r>
        <w:rPr>
          <w:rFonts w:hint="eastAsia"/>
          <w:b/>
          <w:color w:val="auto"/>
          <w:highlight w:val="none"/>
        </w:rPr>
        <w:t>响应文件</w:t>
      </w:r>
      <w:r>
        <w:rPr>
          <w:rFonts w:hint="eastAsia"/>
          <w:b/>
          <w:color w:val="auto"/>
          <w:szCs w:val="21"/>
          <w:highlight w:val="none"/>
        </w:rPr>
        <w:t>封面格式：</w:t>
      </w:r>
    </w:p>
    <w:p w14:paraId="27DA2783">
      <w:pPr>
        <w:snapToGrid w:val="0"/>
        <w:spacing w:before="120" w:beforeLines="50" w:after="50" w:line="360" w:lineRule="auto"/>
        <w:ind w:left="7200"/>
        <w:rPr>
          <w:bCs/>
          <w:color w:val="auto"/>
          <w:sz w:val="24"/>
          <w:highlight w:val="none"/>
        </w:rPr>
      </w:pPr>
      <w:r>
        <w:rPr>
          <w:rFonts w:hint="eastAsia"/>
          <w:b/>
          <w:bCs/>
          <w:color w:val="auto"/>
          <w:szCs w:val="21"/>
          <w:highlight w:val="none"/>
        </w:rPr>
        <w:t>（正/副本）</w:t>
      </w:r>
    </w:p>
    <w:p w14:paraId="7812178D">
      <w:pPr>
        <w:snapToGrid w:val="0"/>
        <w:spacing w:before="120" w:beforeLines="50" w:after="50" w:line="360" w:lineRule="auto"/>
        <w:rPr>
          <w:bCs/>
          <w:color w:val="auto"/>
          <w:sz w:val="24"/>
          <w:highlight w:val="none"/>
        </w:rPr>
      </w:pPr>
      <w:r>
        <w:rPr>
          <w:rFonts w:hint="eastAsia"/>
          <w:b/>
          <w:color w:val="auto"/>
          <w:sz w:val="32"/>
          <w:szCs w:val="32"/>
          <w:highlight w:val="none"/>
        </w:rPr>
        <w:t>竞争性</w:t>
      </w:r>
      <w:r>
        <w:rPr>
          <w:rFonts w:hint="eastAsia"/>
          <w:b/>
          <w:color w:val="auto"/>
          <w:sz w:val="32"/>
          <w:szCs w:val="32"/>
          <w:highlight w:val="none"/>
          <w:lang w:eastAsia="zh-CN"/>
        </w:rPr>
        <w:t>谈判</w:t>
      </w:r>
      <w:r>
        <w:rPr>
          <w:rFonts w:hint="eastAsia"/>
          <w:b/>
          <w:color w:val="auto"/>
          <w:sz w:val="32"/>
          <w:szCs w:val="32"/>
          <w:highlight w:val="none"/>
        </w:rPr>
        <w:t>响应文件（封面）</w:t>
      </w:r>
    </w:p>
    <w:p w14:paraId="1C4B7FE6">
      <w:pPr>
        <w:spacing w:line="360" w:lineRule="auto"/>
        <w:rPr>
          <w:color w:val="auto"/>
          <w:szCs w:val="21"/>
          <w:highlight w:val="none"/>
        </w:rPr>
      </w:pPr>
    </w:p>
    <w:p w14:paraId="6B9ECDEE">
      <w:pPr>
        <w:spacing w:line="360" w:lineRule="auto"/>
        <w:rPr>
          <w:color w:val="auto"/>
          <w:szCs w:val="21"/>
          <w:highlight w:val="none"/>
          <w:u w:val="single"/>
        </w:rPr>
      </w:pPr>
      <w:r>
        <w:rPr>
          <w:rFonts w:hint="eastAsia"/>
          <w:color w:val="auto"/>
          <w:szCs w:val="21"/>
          <w:highlight w:val="none"/>
        </w:rPr>
        <w:t>项目名称：</w:t>
      </w:r>
    </w:p>
    <w:p w14:paraId="253ED00F">
      <w:pPr>
        <w:snapToGrid w:val="0"/>
        <w:spacing w:before="120" w:beforeLines="50" w:after="50" w:line="360" w:lineRule="auto"/>
        <w:rPr>
          <w:color w:val="auto"/>
          <w:szCs w:val="21"/>
          <w:highlight w:val="none"/>
          <w:u w:val="single"/>
        </w:rPr>
      </w:pPr>
      <w:r>
        <w:rPr>
          <w:rFonts w:hint="eastAsia"/>
          <w:color w:val="auto"/>
          <w:szCs w:val="21"/>
          <w:highlight w:val="none"/>
        </w:rPr>
        <w:t>项目编号：</w:t>
      </w:r>
    </w:p>
    <w:p w14:paraId="0343669B">
      <w:pPr>
        <w:snapToGrid w:val="0"/>
        <w:spacing w:before="120" w:beforeLines="50" w:after="50" w:line="360" w:lineRule="auto"/>
        <w:rPr>
          <w:bCs/>
          <w:color w:val="auto"/>
          <w:szCs w:val="21"/>
          <w:highlight w:val="none"/>
        </w:rPr>
      </w:pPr>
      <w:r>
        <w:rPr>
          <w:rFonts w:hint="eastAsia"/>
          <w:color w:val="auto"/>
          <w:szCs w:val="21"/>
          <w:highlight w:val="none"/>
        </w:rPr>
        <w:t>供应商名称</w:t>
      </w:r>
      <w:r>
        <w:rPr>
          <w:rFonts w:hint="eastAsia"/>
          <w:bCs/>
          <w:color w:val="auto"/>
          <w:szCs w:val="21"/>
          <w:highlight w:val="none"/>
        </w:rPr>
        <w:t>：</w:t>
      </w:r>
    </w:p>
    <w:p w14:paraId="615A27F9">
      <w:pPr>
        <w:spacing w:line="360" w:lineRule="auto"/>
        <w:rPr>
          <w:color w:val="auto"/>
          <w:highlight w:val="none"/>
        </w:rPr>
      </w:pPr>
    </w:p>
    <w:p w14:paraId="2A637C92">
      <w:pPr>
        <w:spacing w:line="360" w:lineRule="auto"/>
        <w:rPr>
          <w:color w:val="auto"/>
          <w:highlight w:val="none"/>
        </w:rPr>
      </w:pPr>
    </w:p>
    <w:p w14:paraId="53CE0D13">
      <w:pPr>
        <w:spacing w:line="360" w:lineRule="auto"/>
        <w:rPr>
          <w:color w:val="auto"/>
          <w:highlight w:val="none"/>
        </w:rPr>
      </w:pPr>
    </w:p>
    <w:p w14:paraId="08A2839D">
      <w:pPr>
        <w:spacing w:line="360" w:lineRule="auto"/>
        <w:rPr>
          <w:color w:val="auto"/>
          <w:highlight w:val="none"/>
        </w:rPr>
      </w:pPr>
      <w:r>
        <w:rPr>
          <w:rFonts w:hint="eastAsia"/>
          <w:color w:val="auto"/>
          <w:highlight w:val="none"/>
        </w:rPr>
        <w:t xml:space="preserve">                                       年    月    日</w:t>
      </w:r>
    </w:p>
    <w:p w14:paraId="3C1558DC">
      <w:pPr>
        <w:spacing w:line="360" w:lineRule="auto"/>
        <w:rPr>
          <w:b/>
          <w:color w:val="auto"/>
          <w:sz w:val="28"/>
          <w:szCs w:val="28"/>
          <w:highlight w:val="none"/>
        </w:rPr>
      </w:pPr>
    </w:p>
    <w:p w14:paraId="070AF01A">
      <w:pPr>
        <w:spacing w:line="360" w:lineRule="auto"/>
        <w:rPr>
          <w:b/>
          <w:color w:val="auto"/>
          <w:sz w:val="28"/>
          <w:szCs w:val="28"/>
          <w:highlight w:val="none"/>
        </w:rPr>
      </w:pPr>
    </w:p>
    <w:p w14:paraId="3E0E6D45">
      <w:pPr>
        <w:spacing w:line="360" w:lineRule="auto"/>
        <w:rPr>
          <w:b/>
          <w:color w:val="auto"/>
          <w:sz w:val="28"/>
          <w:szCs w:val="28"/>
          <w:highlight w:val="none"/>
        </w:rPr>
      </w:pPr>
    </w:p>
    <w:p w14:paraId="466B7E87">
      <w:pPr>
        <w:spacing w:line="360" w:lineRule="auto"/>
        <w:rPr>
          <w:b/>
          <w:color w:val="auto"/>
          <w:sz w:val="28"/>
          <w:szCs w:val="28"/>
          <w:highlight w:val="none"/>
        </w:rPr>
      </w:pPr>
      <w:r>
        <w:rPr>
          <w:b/>
          <w:color w:val="auto"/>
          <w:sz w:val="28"/>
          <w:szCs w:val="28"/>
          <w:highlight w:val="none"/>
        </w:rPr>
        <w:br w:type="page"/>
      </w:r>
    </w:p>
    <w:p w14:paraId="27FE8913">
      <w:pPr>
        <w:pStyle w:val="3"/>
        <w:spacing w:line="360" w:lineRule="auto"/>
        <w:rPr>
          <w:color w:val="auto"/>
          <w:highlight w:val="none"/>
        </w:rPr>
      </w:pPr>
      <w:r>
        <w:rPr>
          <w:rFonts w:hint="eastAsia"/>
          <w:color w:val="auto"/>
          <w:highlight w:val="none"/>
        </w:rPr>
        <w:t>二、附  件</w:t>
      </w:r>
    </w:p>
    <w:p w14:paraId="02F167A4">
      <w:pPr>
        <w:spacing w:line="360" w:lineRule="auto"/>
        <w:rPr>
          <w:color w:val="auto"/>
          <w:szCs w:val="21"/>
          <w:highlight w:val="none"/>
        </w:rPr>
      </w:pPr>
      <w:r>
        <w:rPr>
          <w:rFonts w:hint="eastAsia"/>
          <w:color w:val="auto"/>
          <w:szCs w:val="21"/>
          <w:highlight w:val="none"/>
        </w:rPr>
        <w:t xml:space="preserve">附件1 </w:t>
      </w:r>
    </w:p>
    <w:p w14:paraId="452EB934">
      <w:pPr>
        <w:pStyle w:val="4"/>
        <w:spacing w:line="360" w:lineRule="auto"/>
        <w:rPr>
          <w:rFonts w:ascii="方正小标宋简体" w:eastAsia="方正小标宋简体"/>
          <w:color w:val="auto"/>
          <w:highlight w:val="none"/>
        </w:rPr>
      </w:pPr>
      <w:r>
        <w:rPr>
          <w:rFonts w:hint="eastAsia"/>
          <w:color w:val="auto"/>
          <w:highlight w:val="none"/>
          <w:lang w:eastAsia="zh-CN"/>
        </w:rPr>
        <w:t>谈判</w:t>
      </w:r>
      <w:r>
        <w:rPr>
          <w:rFonts w:hint="eastAsia"/>
          <w:color w:val="auto"/>
          <w:highlight w:val="none"/>
        </w:rPr>
        <w:t>书</w:t>
      </w:r>
    </w:p>
    <w:p w14:paraId="0485AA43">
      <w:pPr>
        <w:spacing w:line="360" w:lineRule="auto"/>
        <w:jc w:val="center"/>
        <w:rPr>
          <w:b/>
          <w:color w:val="auto"/>
          <w:szCs w:val="21"/>
          <w:highlight w:val="none"/>
        </w:rPr>
      </w:pPr>
    </w:p>
    <w:p w14:paraId="5004D39D">
      <w:pPr>
        <w:pStyle w:val="14"/>
        <w:spacing w:line="360" w:lineRule="auto"/>
        <w:rPr>
          <w:rFonts w:hAnsi="宋体"/>
          <w:color w:val="auto"/>
          <w:highlight w:val="none"/>
        </w:rPr>
      </w:pPr>
      <w:r>
        <w:rPr>
          <w:rFonts w:hint="eastAsia" w:hAnsi="宋体"/>
          <w:color w:val="auto"/>
          <w:highlight w:val="none"/>
          <w:u w:val="single"/>
        </w:rPr>
        <w:t>广西瑞真工程造价咨询有限责任公司</w:t>
      </w:r>
      <w:r>
        <w:rPr>
          <w:rFonts w:hint="eastAsia" w:hAnsi="宋体"/>
          <w:color w:val="auto"/>
          <w:highlight w:val="none"/>
        </w:rPr>
        <w:t>：</w:t>
      </w:r>
    </w:p>
    <w:p w14:paraId="677F6CDA">
      <w:pPr>
        <w:pStyle w:val="14"/>
        <w:spacing w:line="360" w:lineRule="auto"/>
        <w:ind w:firstLine="440" w:firstLineChars="200"/>
        <w:rPr>
          <w:rFonts w:hint="eastAsia" w:hAnsi="宋体" w:eastAsia="宋体"/>
          <w:color w:val="auto"/>
          <w:highlight w:val="none"/>
          <w:lang w:eastAsia="zh-CN"/>
        </w:rPr>
      </w:pPr>
      <w:r>
        <w:rPr>
          <w:rFonts w:hint="eastAsia" w:hAnsi="宋体"/>
          <w:color w:val="auto"/>
          <w:highlight w:val="none"/>
        </w:rPr>
        <w:t>依据贵方</w:t>
      </w:r>
      <w:r>
        <w:rPr>
          <w:rFonts w:hint="eastAsia" w:hAnsi="宋体"/>
          <w:color w:val="auto"/>
          <w:highlight w:val="none"/>
          <w:u w:val="single"/>
        </w:rPr>
        <w:t>（项目名称/项目编号）</w:t>
      </w:r>
      <w:r>
        <w:rPr>
          <w:rFonts w:hint="eastAsia" w:hAnsi="宋体"/>
          <w:color w:val="auto"/>
          <w:highlight w:val="none"/>
        </w:rPr>
        <w:t>项目政府采购的</w:t>
      </w:r>
      <w:r>
        <w:rPr>
          <w:rFonts w:hint="eastAsia" w:hAnsi="宋体"/>
          <w:color w:val="auto"/>
          <w:highlight w:val="none"/>
          <w:lang w:eastAsia="zh-CN"/>
        </w:rPr>
        <w:t>谈判</w:t>
      </w:r>
      <w:r>
        <w:rPr>
          <w:rFonts w:hint="eastAsia" w:hAnsi="宋体"/>
          <w:color w:val="auto"/>
          <w:highlight w:val="none"/>
        </w:rPr>
        <w:t>邀请，我方</w:t>
      </w:r>
      <w:r>
        <w:rPr>
          <w:rFonts w:hint="eastAsia" w:hAnsi="宋体"/>
          <w:color w:val="auto"/>
          <w:highlight w:val="none"/>
          <w:u w:val="single"/>
        </w:rPr>
        <w:t>（姓名和职务）</w:t>
      </w:r>
      <w:r>
        <w:rPr>
          <w:rFonts w:hint="eastAsia" w:hAnsi="宋体"/>
          <w:color w:val="auto"/>
          <w:highlight w:val="none"/>
        </w:rPr>
        <w:t>经正式授权并代表本单位</w:t>
      </w:r>
      <w:r>
        <w:rPr>
          <w:rFonts w:hint="eastAsia" w:hAnsi="宋体"/>
          <w:color w:val="auto"/>
          <w:highlight w:val="none"/>
          <w:u w:val="single"/>
        </w:rPr>
        <w:t>（供应商名称、地址）</w:t>
      </w:r>
      <w:r>
        <w:rPr>
          <w:rFonts w:hint="eastAsia" w:hAnsi="宋体"/>
          <w:color w:val="auto"/>
          <w:highlight w:val="none"/>
        </w:rPr>
        <w:t>提交下述竞争性</w:t>
      </w:r>
      <w:r>
        <w:rPr>
          <w:rFonts w:hint="eastAsia" w:hAnsi="宋体"/>
          <w:color w:val="auto"/>
          <w:highlight w:val="none"/>
          <w:lang w:eastAsia="zh-CN"/>
        </w:rPr>
        <w:t>谈判</w:t>
      </w:r>
      <w:r>
        <w:rPr>
          <w:rFonts w:hint="eastAsia" w:hAnsi="宋体"/>
          <w:color w:val="auto"/>
          <w:highlight w:val="none"/>
        </w:rPr>
        <w:t>响应文件</w:t>
      </w:r>
      <w:r>
        <w:rPr>
          <w:rFonts w:hint="eastAsia" w:hAnsi="宋体"/>
          <w:b/>
          <w:color w:val="auto"/>
          <w:highlight w:val="none"/>
        </w:rPr>
        <w:t>（价格文件、商务技术文件），</w:t>
      </w:r>
      <w:r>
        <w:rPr>
          <w:rFonts w:hint="eastAsia" w:hAnsi="宋体"/>
          <w:color w:val="auto"/>
          <w:highlight w:val="none"/>
        </w:rPr>
        <w:t>其中正本</w:t>
      </w:r>
      <w:r>
        <w:rPr>
          <w:rFonts w:hint="eastAsia" w:hAnsi="宋体"/>
          <w:color w:val="auto"/>
          <w:highlight w:val="none"/>
          <w:u w:val="single"/>
        </w:rPr>
        <w:t>一</w:t>
      </w:r>
      <w:r>
        <w:rPr>
          <w:rFonts w:hint="eastAsia" w:hAnsi="宋体"/>
          <w:color w:val="auto"/>
          <w:highlight w:val="none"/>
        </w:rPr>
        <w:t>份、副本</w:t>
      </w:r>
      <w:r>
        <w:rPr>
          <w:rFonts w:hint="eastAsia" w:hAnsi="宋体"/>
          <w:color w:val="auto"/>
          <w:highlight w:val="none"/>
          <w:u w:val="single"/>
        </w:rPr>
        <w:t>二</w:t>
      </w:r>
      <w:r>
        <w:rPr>
          <w:rFonts w:hint="eastAsia" w:hAnsi="宋体"/>
          <w:color w:val="auto"/>
          <w:highlight w:val="none"/>
          <w:u w:val="none"/>
        </w:rPr>
        <w:t>份</w:t>
      </w:r>
      <w:r>
        <w:rPr>
          <w:rFonts w:hint="eastAsia" w:hAnsi="宋体"/>
          <w:color w:val="auto"/>
          <w:highlight w:val="none"/>
          <w:lang w:eastAsia="zh-CN"/>
        </w:rPr>
        <w:t>、电子文档</w:t>
      </w:r>
      <w:r>
        <w:rPr>
          <w:rFonts w:hint="eastAsia" w:hAnsi="宋体"/>
          <w:color w:val="auto"/>
          <w:highlight w:val="none"/>
          <w:u w:val="single"/>
          <w:lang w:eastAsia="zh-CN"/>
        </w:rPr>
        <w:t>一</w:t>
      </w:r>
      <w:r>
        <w:rPr>
          <w:rFonts w:hint="eastAsia" w:hAnsi="宋体"/>
          <w:color w:val="auto"/>
          <w:highlight w:val="none"/>
          <w:lang w:eastAsia="zh-CN"/>
        </w:rPr>
        <w:t>份。</w:t>
      </w:r>
    </w:p>
    <w:p w14:paraId="67453C9B">
      <w:pPr>
        <w:pStyle w:val="14"/>
        <w:spacing w:line="360" w:lineRule="auto"/>
        <w:ind w:firstLine="440" w:firstLineChars="200"/>
        <w:rPr>
          <w:rFonts w:hAnsi="宋体"/>
          <w:color w:val="auto"/>
          <w:highlight w:val="none"/>
        </w:rPr>
      </w:pPr>
      <w:r>
        <w:rPr>
          <w:rFonts w:hint="eastAsia" w:hAnsi="宋体"/>
          <w:color w:val="auto"/>
          <w:highlight w:val="none"/>
        </w:rPr>
        <w:t>1. 报价表；</w:t>
      </w:r>
    </w:p>
    <w:p w14:paraId="1B4644E9">
      <w:pPr>
        <w:pStyle w:val="14"/>
        <w:spacing w:line="360" w:lineRule="auto"/>
        <w:ind w:firstLine="440" w:firstLineChars="200"/>
        <w:rPr>
          <w:rFonts w:hAnsi="宋体"/>
          <w:color w:val="auto"/>
          <w:highlight w:val="none"/>
        </w:rPr>
      </w:pPr>
      <w:r>
        <w:rPr>
          <w:rFonts w:hint="eastAsia" w:hAnsi="宋体"/>
          <w:color w:val="auto"/>
          <w:highlight w:val="none"/>
        </w:rPr>
        <w:t>2．服务方案(含服务承诺)；</w:t>
      </w:r>
    </w:p>
    <w:p w14:paraId="743B53FA">
      <w:pPr>
        <w:pStyle w:val="14"/>
        <w:spacing w:line="360" w:lineRule="auto"/>
        <w:ind w:firstLine="440" w:firstLineChars="200"/>
        <w:rPr>
          <w:rFonts w:hAnsi="宋体"/>
          <w:color w:val="auto"/>
          <w:highlight w:val="none"/>
        </w:rPr>
      </w:pPr>
      <w:r>
        <w:rPr>
          <w:rFonts w:hint="eastAsia" w:hAnsi="宋体"/>
          <w:color w:val="auto"/>
          <w:highlight w:val="none"/>
        </w:rPr>
        <w:t xml:space="preserve">3. 资格证明文件； </w:t>
      </w:r>
    </w:p>
    <w:p w14:paraId="587F1FD4">
      <w:pPr>
        <w:pStyle w:val="14"/>
        <w:spacing w:line="360" w:lineRule="auto"/>
        <w:ind w:firstLine="440" w:firstLineChars="200"/>
        <w:rPr>
          <w:rFonts w:hAnsi="宋体"/>
          <w:color w:val="auto"/>
          <w:highlight w:val="none"/>
        </w:rPr>
      </w:pPr>
      <w:r>
        <w:rPr>
          <w:rFonts w:hint="eastAsia" w:hAnsi="宋体"/>
          <w:color w:val="auto"/>
          <w:highlight w:val="none"/>
        </w:rPr>
        <w:t>4. 按竞争性</w:t>
      </w:r>
      <w:r>
        <w:rPr>
          <w:rFonts w:hint="eastAsia" w:hAnsi="宋体"/>
          <w:color w:val="auto"/>
          <w:highlight w:val="none"/>
          <w:lang w:eastAsia="zh-CN"/>
        </w:rPr>
        <w:t>谈判</w:t>
      </w:r>
      <w:r>
        <w:rPr>
          <w:rFonts w:hint="eastAsia" w:hAnsi="宋体"/>
          <w:color w:val="auto"/>
          <w:highlight w:val="none"/>
        </w:rPr>
        <w:t>文件供应商须知和采购需求提供的有关文件。</w:t>
      </w:r>
    </w:p>
    <w:p w14:paraId="677C063D">
      <w:pPr>
        <w:pStyle w:val="14"/>
        <w:spacing w:line="360" w:lineRule="auto"/>
        <w:ind w:firstLine="440" w:firstLineChars="200"/>
        <w:rPr>
          <w:rFonts w:hAnsi="宋体"/>
          <w:color w:val="auto"/>
          <w:highlight w:val="none"/>
        </w:rPr>
      </w:pPr>
      <w:r>
        <w:rPr>
          <w:rFonts w:hint="eastAsia" w:hAnsi="宋体"/>
          <w:color w:val="auto"/>
          <w:highlight w:val="none"/>
        </w:rPr>
        <w:t>在此，授权代表宣布同意如下：</w:t>
      </w:r>
    </w:p>
    <w:p w14:paraId="7DB6CB69">
      <w:pPr>
        <w:pStyle w:val="14"/>
        <w:spacing w:line="360" w:lineRule="auto"/>
        <w:ind w:firstLine="440" w:firstLineChars="200"/>
        <w:rPr>
          <w:rFonts w:hAnsi="宋体"/>
          <w:color w:val="auto"/>
          <w:highlight w:val="none"/>
        </w:rPr>
      </w:pPr>
      <w:r>
        <w:rPr>
          <w:rFonts w:hint="eastAsia" w:hAnsi="宋体"/>
          <w:color w:val="auto"/>
          <w:highlight w:val="none"/>
        </w:rPr>
        <w:t>1. 将按竞争性</w:t>
      </w:r>
      <w:r>
        <w:rPr>
          <w:rFonts w:hint="eastAsia" w:hAnsi="宋体"/>
          <w:color w:val="auto"/>
          <w:highlight w:val="none"/>
          <w:lang w:eastAsia="zh-CN"/>
        </w:rPr>
        <w:t>谈判</w:t>
      </w:r>
      <w:r>
        <w:rPr>
          <w:rFonts w:hint="eastAsia" w:hAnsi="宋体"/>
          <w:color w:val="auto"/>
          <w:highlight w:val="none"/>
        </w:rPr>
        <w:t>文件的约定履行合同责任和义务；</w:t>
      </w:r>
    </w:p>
    <w:p w14:paraId="7E429250">
      <w:pPr>
        <w:pStyle w:val="14"/>
        <w:spacing w:line="360" w:lineRule="auto"/>
        <w:ind w:firstLine="440" w:firstLineChars="200"/>
        <w:rPr>
          <w:rFonts w:hAnsi="宋体"/>
          <w:color w:val="auto"/>
          <w:highlight w:val="none"/>
        </w:rPr>
      </w:pPr>
      <w:r>
        <w:rPr>
          <w:rFonts w:hint="eastAsia" w:hAnsi="宋体"/>
          <w:color w:val="auto"/>
          <w:highlight w:val="none"/>
        </w:rPr>
        <w:t>2. 已详细审查全部竞争性</w:t>
      </w:r>
      <w:r>
        <w:rPr>
          <w:rFonts w:hint="eastAsia" w:hAnsi="宋体"/>
          <w:color w:val="auto"/>
          <w:highlight w:val="none"/>
          <w:lang w:eastAsia="zh-CN"/>
        </w:rPr>
        <w:t>谈判</w:t>
      </w:r>
      <w:r>
        <w:rPr>
          <w:rFonts w:hint="eastAsia" w:hAnsi="宋体"/>
          <w:color w:val="auto"/>
          <w:highlight w:val="none"/>
        </w:rPr>
        <w:t>文件，包括</w:t>
      </w:r>
      <w:r>
        <w:rPr>
          <w:rFonts w:hint="eastAsia" w:hAnsi="宋体"/>
          <w:color w:val="auto"/>
          <w:highlight w:val="none"/>
          <w:u w:val="single"/>
        </w:rPr>
        <w:t>（补遗文件）（如果有的话）</w:t>
      </w:r>
      <w:r>
        <w:rPr>
          <w:rFonts w:hint="eastAsia" w:hAnsi="宋体"/>
          <w:color w:val="auto"/>
          <w:highlight w:val="none"/>
        </w:rPr>
        <w:t>；</w:t>
      </w:r>
    </w:p>
    <w:p w14:paraId="3E8E65F0">
      <w:pPr>
        <w:pStyle w:val="14"/>
        <w:spacing w:line="360" w:lineRule="auto"/>
        <w:ind w:firstLine="440" w:firstLineChars="200"/>
        <w:rPr>
          <w:rFonts w:hAnsi="宋体"/>
          <w:color w:val="auto"/>
          <w:highlight w:val="none"/>
        </w:rPr>
      </w:pPr>
      <w:r>
        <w:rPr>
          <w:rFonts w:hint="eastAsia" w:hAnsi="宋体"/>
          <w:color w:val="auto"/>
          <w:highlight w:val="none"/>
        </w:rPr>
        <w:t>3. 同意提供按照贵方可能要求的与其</w:t>
      </w:r>
      <w:r>
        <w:rPr>
          <w:rFonts w:hint="eastAsia" w:hAnsi="宋体"/>
          <w:color w:val="auto"/>
          <w:highlight w:val="none"/>
          <w:lang w:eastAsia="zh-CN"/>
        </w:rPr>
        <w:t>谈判</w:t>
      </w:r>
      <w:r>
        <w:rPr>
          <w:rFonts w:hint="eastAsia" w:hAnsi="宋体"/>
          <w:color w:val="auto"/>
          <w:highlight w:val="none"/>
        </w:rPr>
        <w:t>有关的一切数据或资料；</w:t>
      </w:r>
    </w:p>
    <w:p w14:paraId="39BFA44D">
      <w:pPr>
        <w:pStyle w:val="14"/>
        <w:spacing w:line="360" w:lineRule="auto"/>
        <w:ind w:firstLine="440" w:firstLineChars="200"/>
        <w:rPr>
          <w:rFonts w:hAnsi="宋体"/>
          <w:color w:val="auto"/>
          <w:highlight w:val="none"/>
          <w:u w:val="single"/>
        </w:rPr>
      </w:pPr>
      <w:r>
        <w:rPr>
          <w:rFonts w:hint="eastAsia" w:hAnsi="宋体"/>
          <w:color w:val="auto"/>
          <w:highlight w:val="none"/>
        </w:rPr>
        <w:t>4. 与本</w:t>
      </w:r>
      <w:r>
        <w:rPr>
          <w:rFonts w:hint="eastAsia" w:hAnsi="宋体"/>
          <w:color w:val="auto"/>
          <w:highlight w:val="none"/>
          <w:lang w:eastAsia="zh-CN"/>
        </w:rPr>
        <w:t>谈判</w:t>
      </w:r>
      <w:r>
        <w:rPr>
          <w:rFonts w:hint="eastAsia" w:hAnsi="宋体"/>
          <w:color w:val="auto"/>
          <w:highlight w:val="none"/>
        </w:rPr>
        <w:t>有关的一切正式往来信函请寄：</w:t>
      </w:r>
    </w:p>
    <w:p w14:paraId="0B215236">
      <w:pPr>
        <w:pStyle w:val="14"/>
        <w:spacing w:line="360" w:lineRule="auto"/>
        <w:ind w:firstLine="440" w:firstLineChars="200"/>
        <w:rPr>
          <w:rFonts w:hAnsi="宋体"/>
          <w:color w:val="auto"/>
          <w:highlight w:val="none"/>
          <w:u w:val="single"/>
        </w:rPr>
      </w:pPr>
      <w:r>
        <w:rPr>
          <w:rFonts w:hint="eastAsia" w:hAnsi="宋体"/>
          <w:color w:val="auto"/>
          <w:highlight w:val="none"/>
        </w:rPr>
        <w:t>开户银行：  帐号/行号：</w:t>
      </w:r>
    </w:p>
    <w:p w14:paraId="1C5D93F4">
      <w:pPr>
        <w:pStyle w:val="14"/>
        <w:spacing w:line="360" w:lineRule="auto"/>
        <w:ind w:firstLine="440" w:firstLineChars="200"/>
        <w:rPr>
          <w:rFonts w:hAnsi="宋体"/>
          <w:color w:val="auto"/>
          <w:highlight w:val="none"/>
        </w:rPr>
      </w:pPr>
      <w:r>
        <w:rPr>
          <w:rFonts w:hint="eastAsia" w:hAnsi="宋体"/>
          <w:color w:val="auto"/>
          <w:highlight w:val="none"/>
        </w:rPr>
        <w:t>电话/传真： 电子函件：</w:t>
      </w:r>
    </w:p>
    <w:p w14:paraId="7363072F">
      <w:pPr>
        <w:pStyle w:val="14"/>
        <w:spacing w:line="360" w:lineRule="auto"/>
        <w:ind w:firstLine="440" w:firstLineChars="200"/>
        <w:rPr>
          <w:rFonts w:hAnsi="宋体"/>
          <w:color w:val="auto"/>
          <w:highlight w:val="none"/>
          <w:u w:val="single"/>
        </w:rPr>
      </w:pPr>
      <w:r>
        <w:rPr>
          <w:rFonts w:hint="eastAsia" w:hAnsi="宋体"/>
          <w:color w:val="auto"/>
          <w:highlight w:val="none"/>
        </w:rPr>
        <w:t>日期：  年  月  日</w:t>
      </w:r>
    </w:p>
    <w:p w14:paraId="4E0F3709">
      <w:pPr>
        <w:pStyle w:val="14"/>
        <w:spacing w:line="360" w:lineRule="auto"/>
        <w:rPr>
          <w:rFonts w:hAnsi="宋体"/>
          <w:color w:val="auto"/>
          <w:highlight w:val="none"/>
        </w:rPr>
      </w:pPr>
    </w:p>
    <w:p w14:paraId="554C68EC">
      <w:pPr>
        <w:pStyle w:val="14"/>
        <w:spacing w:line="360" w:lineRule="auto"/>
        <w:rPr>
          <w:rFonts w:hAnsi="宋体"/>
          <w:color w:val="auto"/>
          <w:highlight w:val="none"/>
        </w:rPr>
      </w:pPr>
    </w:p>
    <w:p w14:paraId="601886A5">
      <w:pPr>
        <w:pStyle w:val="14"/>
        <w:spacing w:line="360" w:lineRule="auto"/>
        <w:rPr>
          <w:rFonts w:hAnsi="宋体"/>
          <w:color w:val="auto"/>
          <w:highlight w:val="none"/>
          <w:u w:val="single"/>
        </w:rPr>
      </w:pPr>
      <w:r>
        <w:rPr>
          <w:rFonts w:hint="eastAsia" w:hAnsi="宋体"/>
          <w:color w:val="auto"/>
          <w:highlight w:val="none"/>
        </w:rPr>
        <w:t>法定代表人或</w:t>
      </w:r>
      <w:r>
        <w:rPr>
          <w:rFonts w:hint="eastAsia"/>
          <w:color w:val="auto"/>
          <w:highlight w:val="none"/>
        </w:rPr>
        <w:t>授权代表</w:t>
      </w:r>
      <w:r>
        <w:rPr>
          <w:rFonts w:hint="eastAsia" w:hAnsi="宋体"/>
          <w:color w:val="auto"/>
          <w:highlight w:val="none"/>
        </w:rPr>
        <w:t>签字</w:t>
      </w:r>
      <w:r>
        <w:rPr>
          <w:rFonts w:hint="eastAsia" w:hAnsi="宋体"/>
          <w:b/>
          <w:color w:val="auto"/>
          <w:highlight w:val="none"/>
        </w:rPr>
        <w:t>（盖姓名章的无效）</w:t>
      </w:r>
      <w:r>
        <w:rPr>
          <w:rFonts w:hint="eastAsia" w:hAnsi="宋体"/>
          <w:color w:val="auto"/>
          <w:highlight w:val="none"/>
        </w:rPr>
        <w:t>：</w:t>
      </w:r>
    </w:p>
    <w:p w14:paraId="283BD754">
      <w:pPr>
        <w:pStyle w:val="14"/>
        <w:spacing w:line="360" w:lineRule="auto"/>
        <w:rPr>
          <w:rFonts w:hAnsi="宋体"/>
          <w:color w:val="auto"/>
          <w:highlight w:val="none"/>
        </w:rPr>
      </w:pPr>
      <w:r>
        <w:rPr>
          <w:rFonts w:hint="eastAsia" w:hAnsi="宋体"/>
          <w:color w:val="auto"/>
          <w:highlight w:val="none"/>
        </w:rPr>
        <w:t>供应商名称（盖章）：</w:t>
      </w:r>
    </w:p>
    <w:p w14:paraId="2EF79A92">
      <w:pPr>
        <w:pStyle w:val="14"/>
        <w:spacing w:line="360" w:lineRule="auto"/>
        <w:rPr>
          <w:rFonts w:hAnsi="宋体"/>
          <w:color w:val="auto"/>
          <w:highlight w:val="none"/>
        </w:rPr>
      </w:pPr>
    </w:p>
    <w:p w14:paraId="16813405">
      <w:pPr>
        <w:spacing w:line="360" w:lineRule="auto"/>
        <w:rPr>
          <w:color w:val="auto"/>
          <w:szCs w:val="21"/>
          <w:highlight w:val="none"/>
        </w:rPr>
      </w:pPr>
    </w:p>
    <w:p w14:paraId="3C67D73C">
      <w:pPr>
        <w:spacing w:line="360" w:lineRule="auto"/>
        <w:rPr>
          <w:color w:val="auto"/>
          <w:szCs w:val="21"/>
          <w:highlight w:val="none"/>
        </w:rPr>
      </w:pPr>
    </w:p>
    <w:p w14:paraId="627C457D">
      <w:pPr>
        <w:spacing w:line="360" w:lineRule="auto"/>
        <w:rPr>
          <w:color w:val="auto"/>
          <w:highlight w:val="none"/>
        </w:rPr>
        <w:sectPr>
          <w:footerReference r:id="rId6" w:type="default"/>
          <w:footerReference r:id="rId7" w:type="even"/>
          <w:pgSz w:w="11910" w:h="16840"/>
          <w:pgMar w:top="980" w:right="1090" w:bottom="820" w:left="1140" w:header="768" w:footer="625" w:gutter="0"/>
          <w:pgNumType w:fmt="decimal"/>
          <w:cols w:space="720" w:num="1"/>
          <w:titlePg/>
        </w:sectPr>
      </w:pPr>
    </w:p>
    <w:p w14:paraId="261BC7C6">
      <w:pPr>
        <w:spacing w:line="360" w:lineRule="auto"/>
        <w:rPr>
          <w:color w:val="auto"/>
          <w:szCs w:val="21"/>
          <w:highlight w:val="none"/>
        </w:rPr>
      </w:pPr>
      <w:r>
        <w:rPr>
          <w:rFonts w:hint="eastAsia"/>
          <w:color w:val="auto"/>
          <w:szCs w:val="21"/>
          <w:highlight w:val="none"/>
        </w:rPr>
        <w:t xml:space="preserve">附件2             </w:t>
      </w:r>
    </w:p>
    <w:p w14:paraId="3A603D51">
      <w:pPr>
        <w:spacing w:line="360" w:lineRule="auto"/>
        <w:rPr>
          <w:color w:val="auto"/>
          <w:szCs w:val="21"/>
          <w:highlight w:val="none"/>
        </w:rPr>
      </w:pPr>
    </w:p>
    <w:p w14:paraId="201A2CAD">
      <w:pPr>
        <w:pStyle w:val="4"/>
        <w:spacing w:line="360" w:lineRule="auto"/>
        <w:rPr>
          <w:color w:val="auto"/>
          <w:highlight w:val="none"/>
        </w:rPr>
      </w:pPr>
      <w:r>
        <w:rPr>
          <w:rFonts w:hint="eastAsia"/>
          <w:color w:val="auto"/>
          <w:highlight w:val="none"/>
        </w:rPr>
        <w:t>报价表</w:t>
      </w:r>
    </w:p>
    <w:p w14:paraId="189F9F28">
      <w:pPr>
        <w:spacing w:line="360" w:lineRule="auto"/>
        <w:rPr>
          <w:color w:val="auto"/>
          <w:szCs w:val="21"/>
          <w:highlight w:val="none"/>
          <w:u w:val="single"/>
        </w:rPr>
      </w:pPr>
      <w:r>
        <w:rPr>
          <w:rFonts w:hint="eastAsia"/>
          <w:color w:val="auto"/>
          <w:szCs w:val="21"/>
          <w:highlight w:val="none"/>
        </w:rPr>
        <w:t>项目名称:</w:t>
      </w:r>
    </w:p>
    <w:p w14:paraId="7684FDD6">
      <w:pPr>
        <w:snapToGrid w:val="0"/>
        <w:spacing w:before="50" w:after="50"/>
        <w:rPr>
          <w:rStyle w:val="55"/>
          <w:rFonts w:ascii="宋体"/>
          <w:color w:val="auto"/>
          <w:szCs w:val="20"/>
          <w:highlight w:val="none"/>
        </w:rPr>
      </w:pPr>
      <w:r>
        <w:rPr>
          <w:rFonts w:hint="eastAsia"/>
          <w:color w:val="auto"/>
          <w:szCs w:val="21"/>
          <w:highlight w:val="none"/>
        </w:rPr>
        <w:t>项目编号:</w:t>
      </w:r>
    </w:p>
    <w:tbl>
      <w:tblPr>
        <w:tblStyle w:val="24"/>
        <w:tblW w:w="9720"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260"/>
        <w:gridCol w:w="1260"/>
        <w:gridCol w:w="1080"/>
        <w:gridCol w:w="1080"/>
        <w:gridCol w:w="1620"/>
        <w:gridCol w:w="900"/>
        <w:gridCol w:w="1620"/>
      </w:tblGrid>
      <w:tr w14:paraId="68F42A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14:paraId="28C9C24E">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r>
              <w:rPr>
                <w:rFonts w:hint="eastAsia" w:ascii="宋体" w:hAnsi="宋体" w:cs="宋体"/>
                <w:color w:val="auto"/>
                <w:sz w:val="21"/>
                <w:szCs w:val="21"/>
                <w:highlight w:val="none"/>
              </w:rPr>
              <w:t>序号</w:t>
            </w:r>
          </w:p>
        </w:tc>
        <w:tc>
          <w:tcPr>
            <w:tcW w:w="1260" w:type="dxa"/>
            <w:tcBorders>
              <w:top w:val="single" w:color="auto" w:sz="4" w:space="0"/>
              <w:left w:val="single" w:color="auto" w:sz="4" w:space="0"/>
              <w:bottom w:val="single" w:color="auto" w:sz="4" w:space="0"/>
              <w:right w:val="single" w:color="auto" w:sz="4" w:space="0"/>
            </w:tcBorders>
            <w:vAlign w:val="center"/>
          </w:tcPr>
          <w:p w14:paraId="5ACDDA1F">
            <w:pPr>
              <w:tabs>
                <w:tab w:val="left" w:pos="1418"/>
              </w:tabs>
              <w:snapToGrid w:val="0"/>
              <w:spacing w:before="50" w:beforeAutospacing="0" w:after="50" w:afterAutospacing="0" w:line="3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设备名称</w:t>
            </w:r>
          </w:p>
        </w:tc>
        <w:tc>
          <w:tcPr>
            <w:tcW w:w="1260" w:type="dxa"/>
            <w:tcBorders>
              <w:top w:val="single" w:color="auto" w:sz="4" w:space="0"/>
              <w:left w:val="single" w:color="auto" w:sz="4" w:space="0"/>
              <w:bottom w:val="single" w:color="auto" w:sz="4" w:space="0"/>
              <w:right w:val="single" w:color="auto" w:sz="4" w:space="0"/>
            </w:tcBorders>
            <w:vAlign w:val="center"/>
          </w:tcPr>
          <w:p w14:paraId="46655F42">
            <w:pPr>
              <w:pStyle w:val="59"/>
              <w:spacing w:before="0" w:beforeAutospacing="0" w:after="0" w:afterAutospacing="0"/>
              <w:ind w:left="0" w:right="0" w:firstLine="360"/>
              <w:rPr>
                <w:rFonts w:hint="eastAsia" w:cs="宋体"/>
                <w:color w:val="auto"/>
                <w:sz w:val="21"/>
                <w:szCs w:val="21"/>
                <w:highlight w:val="none"/>
              </w:rPr>
            </w:pPr>
            <w:r>
              <w:rPr>
                <w:rFonts w:hint="eastAsia" w:cs="宋体"/>
                <w:b w:val="0"/>
                <w:color w:val="auto"/>
                <w:sz w:val="21"/>
                <w:szCs w:val="21"/>
                <w:highlight w:val="none"/>
              </w:rPr>
              <w:t>品牌</w:t>
            </w:r>
          </w:p>
        </w:tc>
        <w:tc>
          <w:tcPr>
            <w:tcW w:w="1080" w:type="dxa"/>
            <w:tcBorders>
              <w:top w:val="single" w:color="auto" w:sz="4" w:space="0"/>
              <w:left w:val="single" w:color="auto" w:sz="4" w:space="0"/>
              <w:bottom w:val="single" w:color="auto" w:sz="4" w:space="0"/>
              <w:right w:val="single" w:color="auto" w:sz="4" w:space="0"/>
            </w:tcBorders>
            <w:vAlign w:val="center"/>
          </w:tcPr>
          <w:p w14:paraId="300B8B86">
            <w:pPr>
              <w:tabs>
                <w:tab w:val="left" w:pos="1418"/>
              </w:tabs>
              <w:snapToGrid w:val="0"/>
              <w:spacing w:before="50" w:beforeAutospacing="0" w:after="50" w:afterAutospacing="0" w:line="2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1080" w:type="dxa"/>
            <w:tcBorders>
              <w:top w:val="single" w:color="auto" w:sz="4" w:space="0"/>
              <w:left w:val="single" w:color="auto" w:sz="4" w:space="0"/>
              <w:bottom w:val="single" w:color="auto" w:sz="4" w:space="0"/>
              <w:right w:val="single" w:color="auto" w:sz="4" w:space="0"/>
            </w:tcBorders>
            <w:vAlign w:val="center"/>
          </w:tcPr>
          <w:p w14:paraId="5F16740A">
            <w:pPr>
              <w:tabs>
                <w:tab w:val="left" w:pos="1418"/>
              </w:tabs>
              <w:snapToGrid w:val="0"/>
              <w:spacing w:before="50" w:beforeAutospacing="0" w:after="50" w:afterAutospacing="0" w:line="2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生产厂家</w:t>
            </w:r>
          </w:p>
        </w:tc>
        <w:tc>
          <w:tcPr>
            <w:tcW w:w="1620" w:type="dxa"/>
            <w:tcBorders>
              <w:top w:val="single" w:color="auto" w:sz="4" w:space="0"/>
              <w:left w:val="single" w:color="auto" w:sz="4" w:space="0"/>
              <w:bottom w:val="single" w:color="auto" w:sz="4" w:space="0"/>
              <w:right w:val="single" w:color="auto" w:sz="4" w:space="0"/>
            </w:tcBorders>
            <w:vAlign w:val="center"/>
          </w:tcPr>
          <w:p w14:paraId="57EBC730">
            <w:pPr>
              <w:tabs>
                <w:tab w:val="left" w:pos="1418"/>
              </w:tabs>
              <w:snapToGrid w:val="0"/>
              <w:spacing w:before="50" w:beforeAutospacing="0" w:after="50" w:afterAutospacing="0" w:line="3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单位及数量</w:t>
            </w:r>
          </w:p>
        </w:tc>
        <w:tc>
          <w:tcPr>
            <w:tcW w:w="900" w:type="dxa"/>
            <w:tcBorders>
              <w:top w:val="single" w:color="auto" w:sz="4" w:space="0"/>
              <w:left w:val="single" w:color="auto" w:sz="4" w:space="0"/>
              <w:bottom w:val="single" w:color="auto" w:sz="4" w:space="0"/>
              <w:right w:val="single" w:color="auto" w:sz="4" w:space="0"/>
            </w:tcBorders>
            <w:vAlign w:val="center"/>
          </w:tcPr>
          <w:p w14:paraId="56789FFD">
            <w:pPr>
              <w:tabs>
                <w:tab w:val="left" w:pos="1418"/>
              </w:tabs>
              <w:snapToGrid w:val="0"/>
              <w:spacing w:before="50" w:beforeAutospacing="0" w:after="50" w:afterAutospacing="0" w:line="3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单价</w:t>
            </w:r>
          </w:p>
        </w:tc>
        <w:tc>
          <w:tcPr>
            <w:tcW w:w="1620" w:type="dxa"/>
            <w:tcBorders>
              <w:top w:val="single" w:color="auto" w:sz="4" w:space="0"/>
              <w:left w:val="single" w:color="auto" w:sz="4" w:space="0"/>
              <w:bottom w:val="single" w:color="auto" w:sz="4" w:space="0"/>
              <w:right w:val="single" w:color="auto" w:sz="4" w:space="0"/>
            </w:tcBorders>
            <w:vAlign w:val="center"/>
          </w:tcPr>
          <w:p w14:paraId="02399E3C">
            <w:pPr>
              <w:tabs>
                <w:tab w:val="left" w:pos="1418"/>
              </w:tabs>
              <w:snapToGrid w:val="0"/>
              <w:spacing w:before="50" w:beforeAutospacing="0" w:after="50" w:afterAutospacing="0" w:line="360" w:lineRule="exact"/>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金额</w:t>
            </w:r>
          </w:p>
        </w:tc>
      </w:tr>
      <w:tr w14:paraId="0753A8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0" w:type="dxa"/>
            <w:tcBorders>
              <w:top w:val="single" w:color="auto" w:sz="4" w:space="0"/>
              <w:left w:val="single" w:color="auto" w:sz="4" w:space="0"/>
              <w:bottom w:val="single" w:color="auto" w:sz="4" w:space="0"/>
              <w:right w:val="single" w:color="auto" w:sz="4" w:space="0"/>
            </w:tcBorders>
            <w:vAlign w:val="top"/>
          </w:tcPr>
          <w:p w14:paraId="167549E5">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r>
              <w:rPr>
                <w:rFonts w:hint="eastAsia" w:ascii="宋体" w:hAnsi="宋体" w:cs="宋体"/>
                <w:color w:val="auto"/>
                <w:spacing w:val="20"/>
                <w:sz w:val="21"/>
                <w:szCs w:val="21"/>
                <w:highlight w:val="none"/>
              </w:rPr>
              <w:t>1</w:t>
            </w:r>
          </w:p>
        </w:tc>
        <w:tc>
          <w:tcPr>
            <w:tcW w:w="1260" w:type="dxa"/>
            <w:tcBorders>
              <w:top w:val="single" w:color="auto" w:sz="4" w:space="0"/>
              <w:left w:val="single" w:color="auto" w:sz="4" w:space="0"/>
              <w:bottom w:val="single" w:color="auto" w:sz="4" w:space="0"/>
              <w:right w:val="single" w:color="auto" w:sz="4" w:space="0"/>
            </w:tcBorders>
            <w:vAlign w:val="top"/>
          </w:tcPr>
          <w:p w14:paraId="4B4EEDC8">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vAlign w:val="top"/>
          </w:tcPr>
          <w:p w14:paraId="6E497BB1">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61BEEF87">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7138B786">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681E7DEE">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vAlign w:val="top"/>
          </w:tcPr>
          <w:p w14:paraId="65721976">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4F86D31D">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r>
      <w:tr w14:paraId="37D6E5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0" w:type="dxa"/>
            <w:tcBorders>
              <w:top w:val="single" w:color="auto" w:sz="4" w:space="0"/>
              <w:left w:val="single" w:color="auto" w:sz="4" w:space="0"/>
              <w:bottom w:val="single" w:color="auto" w:sz="4" w:space="0"/>
              <w:right w:val="single" w:color="auto" w:sz="4" w:space="0"/>
            </w:tcBorders>
            <w:vAlign w:val="top"/>
          </w:tcPr>
          <w:p w14:paraId="62B5E5D8">
            <w:pPr>
              <w:tabs>
                <w:tab w:val="left" w:pos="1418"/>
              </w:tabs>
              <w:snapToGrid w:val="0"/>
              <w:spacing w:before="50" w:beforeAutospacing="0" w:after="50" w:afterAutospacing="0" w:line="360" w:lineRule="exact"/>
              <w:ind w:left="0" w:right="0"/>
              <w:jc w:val="center"/>
              <w:rPr>
                <w:rFonts w:hint="eastAsia" w:ascii="宋体" w:hAnsi="宋体" w:eastAsia="宋体" w:cs="宋体"/>
                <w:color w:val="auto"/>
                <w:spacing w:val="20"/>
                <w:sz w:val="21"/>
                <w:szCs w:val="21"/>
                <w:highlight w:val="none"/>
                <w:lang w:val="en-US" w:eastAsia="zh-CN"/>
              </w:rPr>
            </w:pPr>
            <w:r>
              <w:rPr>
                <w:rFonts w:hint="eastAsia" w:ascii="宋体" w:hAnsi="宋体" w:cs="宋体"/>
                <w:color w:val="auto"/>
                <w:spacing w:val="20"/>
                <w:sz w:val="21"/>
                <w:szCs w:val="21"/>
                <w:highlight w:val="none"/>
                <w:lang w:val="en-US" w:eastAsia="zh-CN"/>
              </w:rPr>
              <w:t>2</w:t>
            </w:r>
          </w:p>
        </w:tc>
        <w:tc>
          <w:tcPr>
            <w:tcW w:w="1260" w:type="dxa"/>
            <w:tcBorders>
              <w:top w:val="single" w:color="auto" w:sz="4" w:space="0"/>
              <w:left w:val="single" w:color="auto" w:sz="4" w:space="0"/>
              <w:bottom w:val="single" w:color="auto" w:sz="4" w:space="0"/>
              <w:right w:val="single" w:color="auto" w:sz="4" w:space="0"/>
            </w:tcBorders>
            <w:vAlign w:val="top"/>
          </w:tcPr>
          <w:p w14:paraId="25DCAF1F">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vAlign w:val="top"/>
          </w:tcPr>
          <w:p w14:paraId="7409FBCF">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22E201FA">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530FEC6A">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78B2A6F0">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vAlign w:val="top"/>
          </w:tcPr>
          <w:p w14:paraId="269AE0A1">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63FE25AF">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r>
      <w:tr w14:paraId="01B756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0" w:type="dxa"/>
            <w:tcBorders>
              <w:top w:val="single" w:color="auto" w:sz="4" w:space="0"/>
              <w:left w:val="single" w:color="auto" w:sz="4" w:space="0"/>
              <w:bottom w:val="single" w:color="auto" w:sz="4" w:space="0"/>
              <w:right w:val="single" w:color="auto" w:sz="4" w:space="0"/>
            </w:tcBorders>
            <w:vAlign w:val="top"/>
          </w:tcPr>
          <w:p w14:paraId="483EEBB4">
            <w:pPr>
              <w:tabs>
                <w:tab w:val="left" w:pos="1418"/>
              </w:tabs>
              <w:snapToGrid w:val="0"/>
              <w:spacing w:before="50" w:beforeAutospacing="0" w:after="50" w:afterAutospacing="0" w:line="360" w:lineRule="exact"/>
              <w:ind w:left="0" w:right="0"/>
              <w:jc w:val="center"/>
              <w:rPr>
                <w:rFonts w:hint="eastAsia" w:ascii="宋体" w:hAnsi="宋体" w:eastAsia="宋体" w:cs="宋体"/>
                <w:color w:val="auto"/>
                <w:spacing w:val="20"/>
                <w:sz w:val="21"/>
                <w:szCs w:val="21"/>
                <w:highlight w:val="none"/>
                <w:lang w:val="en-US" w:eastAsia="zh-CN"/>
              </w:rPr>
            </w:pPr>
            <w:r>
              <w:rPr>
                <w:rFonts w:hint="eastAsia" w:ascii="宋体" w:hAnsi="宋体" w:cs="宋体"/>
                <w:color w:val="auto"/>
                <w:spacing w:val="20"/>
                <w:sz w:val="21"/>
                <w:szCs w:val="21"/>
                <w:highlight w:val="none"/>
                <w:lang w:val="en-US" w:eastAsia="zh-CN"/>
              </w:rPr>
              <w:t>3</w:t>
            </w:r>
          </w:p>
        </w:tc>
        <w:tc>
          <w:tcPr>
            <w:tcW w:w="1260" w:type="dxa"/>
            <w:tcBorders>
              <w:top w:val="single" w:color="auto" w:sz="4" w:space="0"/>
              <w:left w:val="single" w:color="auto" w:sz="4" w:space="0"/>
              <w:bottom w:val="single" w:color="auto" w:sz="4" w:space="0"/>
              <w:right w:val="single" w:color="auto" w:sz="4" w:space="0"/>
            </w:tcBorders>
            <w:vAlign w:val="top"/>
          </w:tcPr>
          <w:p w14:paraId="2306D84D">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vAlign w:val="top"/>
          </w:tcPr>
          <w:p w14:paraId="78819803">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37A2EB41">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14:paraId="2F018ABB">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37EF262D">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900" w:type="dxa"/>
            <w:tcBorders>
              <w:top w:val="single" w:color="auto" w:sz="4" w:space="0"/>
              <w:left w:val="single" w:color="auto" w:sz="4" w:space="0"/>
              <w:bottom w:val="single" w:color="auto" w:sz="4" w:space="0"/>
              <w:right w:val="single" w:color="auto" w:sz="4" w:space="0"/>
            </w:tcBorders>
            <w:vAlign w:val="top"/>
          </w:tcPr>
          <w:p w14:paraId="4B98098A">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c>
          <w:tcPr>
            <w:tcW w:w="1620" w:type="dxa"/>
            <w:tcBorders>
              <w:top w:val="single" w:color="auto" w:sz="4" w:space="0"/>
              <w:left w:val="single" w:color="auto" w:sz="4" w:space="0"/>
              <w:bottom w:val="single" w:color="auto" w:sz="4" w:space="0"/>
              <w:right w:val="single" w:color="auto" w:sz="4" w:space="0"/>
            </w:tcBorders>
            <w:vAlign w:val="top"/>
          </w:tcPr>
          <w:p w14:paraId="2D645B18">
            <w:pPr>
              <w:tabs>
                <w:tab w:val="left" w:pos="1418"/>
              </w:tabs>
              <w:snapToGrid w:val="0"/>
              <w:spacing w:before="50" w:beforeAutospacing="0" w:after="50" w:afterAutospacing="0" w:line="360" w:lineRule="exact"/>
              <w:ind w:left="0" w:right="0"/>
              <w:jc w:val="center"/>
              <w:rPr>
                <w:rFonts w:hint="eastAsia" w:ascii="宋体" w:hAnsi="宋体" w:cs="宋体"/>
                <w:color w:val="auto"/>
                <w:spacing w:val="20"/>
                <w:sz w:val="21"/>
                <w:szCs w:val="21"/>
                <w:highlight w:val="none"/>
              </w:rPr>
            </w:pPr>
          </w:p>
        </w:tc>
      </w:tr>
      <w:tr w14:paraId="727B2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00" w:type="dxa"/>
            <w:gridSpan w:val="7"/>
            <w:tcBorders>
              <w:top w:val="single" w:color="auto" w:sz="4" w:space="0"/>
              <w:left w:val="single" w:color="auto" w:sz="4" w:space="0"/>
              <w:bottom w:val="single" w:color="auto" w:sz="4" w:space="0"/>
              <w:right w:val="single" w:color="auto" w:sz="4" w:space="0"/>
            </w:tcBorders>
            <w:vAlign w:val="top"/>
          </w:tcPr>
          <w:p w14:paraId="2BF11F97">
            <w:pPr>
              <w:tabs>
                <w:tab w:val="left" w:pos="1418"/>
              </w:tabs>
              <w:snapToGrid w:val="0"/>
              <w:spacing w:before="50" w:beforeAutospacing="0" w:after="50" w:afterAutospacing="0" w:line="360" w:lineRule="exact"/>
              <w:ind w:left="0" w:right="0"/>
              <w:rPr>
                <w:rFonts w:hint="eastAsia" w:ascii="宋体" w:hAnsi="宋体" w:cs="宋体"/>
                <w:color w:val="auto"/>
                <w:spacing w:val="20"/>
                <w:sz w:val="21"/>
                <w:szCs w:val="21"/>
                <w:highlight w:val="none"/>
              </w:rPr>
            </w:pPr>
            <w:r>
              <w:rPr>
                <w:rFonts w:hint="eastAsia" w:ascii="宋体" w:hAnsi="宋体" w:cs="宋体"/>
                <w:color w:val="auto"/>
                <w:sz w:val="21"/>
                <w:szCs w:val="21"/>
                <w:highlight w:val="none"/>
              </w:rPr>
              <w:t xml:space="preserve">合计金额大写：                                             </w:t>
            </w:r>
          </w:p>
        </w:tc>
        <w:tc>
          <w:tcPr>
            <w:tcW w:w="1620" w:type="dxa"/>
            <w:tcBorders>
              <w:top w:val="single" w:color="auto" w:sz="4" w:space="0"/>
              <w:left w:val="single" w:color="auto" w:sz="4" w:space="0"/>
              <w:bottom w:val="single" w:color="auto" w:sz="4" w:space="0"/>
              <w:right w:val="single" w:color="auto" w:sz="4" w:space="0"/>
            </w:tcBorders>
            <w:vAlign w:val="top"/>
          </w:tcPr>
          <w:p w14:paraId="3DFF009F">
            <w:pPr>
              <w:tabs>
                <w:tab w:val="left" w:pos="1418"/>
              </w:tabs>
              <w:snapToGrid w:val="0"/>
              <w:spacing w:before="50" w:beforeAutospacing="0" w:after="50" w:afterAutospacing="0" w:line="360" w:lineRule="exact"/>
              <w:ind w:left="0" w:right="0"/>
              <w:rPr>
                <w:rFonts w:hint="eastAsia" w:ascii="宋体" w:hAnsi="宋体" w:cs="宋体"/>
                <w:color w:val="auto"/>
                <w:spacing w:val="20"/>
                <w:sz w:val="21"/>
                <w:szCs w:val="21"/>
                <w:highlight w:val="none"/>
              </w:rPr>
            </w:pP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p>
        </w:tc>
      </w:tr>
    </w:tbl>
    <w:p w14:paraId="1EA32F20">
      <w:pPr>
        <w:spacing w:line="360" w:lineRule="auto"/>
        <w:rPr>
          <w:color w:val="auto"/>
          <w:szCs w:val="21"/>
          <w:highlight w:val="none"/>
        </w:rPr>
      </w:pPr>
    </w:p>
    <w:p w14:paraId="194918F5">
      <w:pPr>
        <w:spacing w:line="360" w:lineRule="auto"/>
        <w:rPr>
          <w:color w:val="auto"/>
          <w:highlight w:val="none"/>
        </w:rPr>
      </w:pPr>
    </w:p>
    <w:p w14:paraId="418F3E16">
      <w:pPr>
        <w:pStyle w:val="14"/>
        <w:spacing w:line="360" w:lineRule="auto"/>
        <w:rPr>
          <w:rFonts w:hAnsi="宋体"/>
          <w:color w:val="auto"/>
          <w:highlight w:val="none"/>
          <w:u w:val="single"/>
        </w:rPr>
      </w:pPr>
      <w:r>
        <w:rPr>
          <w:rFonts w:hint="eastAsia" w:hAnsi="宋体"/>
          <w:color w:val="auto"/>
          <w:highlight w:val="none"/>
        </w:rPr>
        <w:t>法定代表人或授权代表签字</w:t>
      </w:r>
      <w:r>
        <w:rPr>
          <w:rFonts w:hint="eastAsia" w:hAnsi="宋体"/>
          <w:b/>
          <w:color w:val="auto"/>
          <w:highlight w:val="none"/>
        </w:rPr>
        <w:t>（盖姓名章的无效）</w:t>
      </w:r>
      <w:r>
        <w:rPr>
          <w:rFonts w:hint="eastAsia" w:hAnsi="宋体"/>
          <w:color w:val="auto"/>
          <w:highlight w:val="none"/>
        </w:rPr>
        <w:t>:</w:t>
      </w:r>
    </w:p>
    <w:p w14:paraId="266D804E">
      <w:pPr>
        <w:pStyle w:val="14"/>
        <w:spacing w:line="360" w:lineRule="auto"/>
        <w:rPr>
          <w:rFonts w:hAnsi="宋体"/>
          <w:color w:val="auto"/>
          <w:highlight w:val="none"/>
          <w:u w:val="single"/>
        </w:rPr>
      </w:pPr>
      <w:r>
        <w:rPr>
          <w:rFonts w:hint="eastAsia" w:hAnsi="宋体"/>
          <w:color w:val="auto"/>
          <w:highlight w:val="none"/>
        </w:rPr>
        <w:t>供应商名称（盖章）：</w:t>
      </w:r>
    </w:p>
    <w:p w14:paraId="431F40AF">
      <w:pPr>
        <w:spacing w:line="360" w:lineRule="auto"/>
        <w:rPr>
          <w:color w:val="auto"/>
          <w:szCs w:val="21"/>
          <w:highlight w:val="none"/>
        </w:rPr>
      </w:pPr>
      <w:r>
        <w:rPr>
          <w:rFonts w:hint="eastAsia"/>
          <w:color w:val="auto"/>
          <w:highlight w:val="none"/>
        </w:rPr>
        <w:t>报价时间：</w:t>
      </w:r>
      <w:r>
        <w:rPr>
          <w:rFonts w:hint="eastAsia"/>
          <w:color w:val="auto"/>
          <w:highlight w:val="none"/>
          <w:lang w:val="en-US"/>
        </w:rPr>
        <w:t xml:space="preserve"> </w:t>
      </w:r>
      <w:r>
        <w:rPr>
          <w:rFonts w:hint="eastAsia"/>
          <w:color w:val="auto"/>
          <w:highlight w:val="none"/>
        </w:rPr>
        <w:t>年</w:t>
      </w:r>
      <w:r>
        <w:rPr>
          <w:rFonts w:hint="eastAsia"/>
          <w:color w:val="auto"/>
          <w:highlight w:val="none"/>
          <w:lang w:val="en-US"/>
        </w:rPr>
        <w:t xml:space="preserve"> </w:t>
      </w:r>
      <w:r>
        <w:rPr>
          <w:rFonts w:hint="eastAsia"/>
          <w:color w:val="auto"/>
          <w:highlight w:val="none"/>
        </w:rPr>
        <w:t>月</w:t>
      </w:r>
      <w:r>
        <w:rPr>
          <w:rFonts w:hint="eastAsia"/>
          <w:color w:val="auto"/>
          <w:highlight w:val="none"/>
          <w:lang w:val="en-US"/>
        </w:rPr>
        <w:t xml:space="preserve"> </w:t>
      </w:r>
      <w:r>
        <w:rPr>
          <w:rFonts w:hint="eastAsia"/>
          <w:color w:val="auto"/>
          <w:highlight w:val="none"/>
        </w:rPr>
        <w:t>日</w:t>
      </w:r>
    </w:p>
    <w:p w14:paraId="3DE2A1F6">
      <w:pPr>
        <w:spacing w:line="360" w:lineRule="auto"/>
        <w:rPr>
          <w:color w:val="auto"/>
          <w:szCs w:val="21"/>
          <w:highlight w:val="none"/>
        </w:rPr>
      </w:pPr>
    </w:p>
    <w:p w14:paraId="58D86EB3">
      <w:pPr>
        <w:adjustRightInd w:val="0"/>
        <w:snapToGrid w:val="0"/>
        <w:spacing w:line="360" w:lineRule="auto"/>
        <w:ind w:left="-92" w:leftChars="-42"/>
        <w:rPr>
          <w:b/>
          <w:snapToGrid w:val="0"/>
          <w:color w:val="auto"/>
          <w:szCs w:val="21"/>
          <w:highlight w:val="none"/>
        </w:rPr>
      </w:pPr>
      <w:r>
        <w:rPr>
          <w:rFonts w:hint="eastAsia"/>
          <w:b/>
          <w:color w:val="auto"/>
          <w:szCs w:val="21"/>
          <w:highlight w:val="none"/>
        </w:rPr>
        <w:t xml:space="preserve">   报价要求</w:t>
      </w:r>
      <w:r>
        <w:rPr>
          <w:rFonts w:hint="eastAsia"/>
          <w:b/>
          <w:snapToGrid w:val="0"/>
          <w:color w:val="auto"/>
          <w:szCs w:val="21"/>
          <w:highlight w:val="none"/>
        </w:rPr>
        <w:t>：</w:t>
      </w:r>
    </w:p>
    <w:p w14:paraId="116797C6">
      <w:pPr>
        <w:adjustRightInd w:val="0"/>
        <w:snapToGrid w:val="0"/>
        <w:spacing w:line="360" w:lineRule="auto"/>
        <w:ind w:left="-92" w:leftChars="-42"/>
        <w:rPr>
          <w:b/>
          <w:snapToGrid w:val="0"/>
          <w:color w:val="auto"/>
          <w:szCs w:val="21"/>
          <w:highlight w:val="none"/>
        </w:rPr>
      </w:pPr>
      <w:r>
        <w:rPr>
          <w:rFonts w:hint="eastAsia"/>
          <w:b/>
          <w:snapToGrid w:val="0"/>
          <w:color w:val="auto"/>
          <w:szCs w:val="21"/>
          <w:highlight w:val="none"/>
        </w:rPr>
        <w:t xml:space="preserve">       1、</w:t>
      </w:r>
      <w:r>
        <w:rPr>
          <w:rFonts w:hint="eastAsia"/>
          <w:b/>
          <w:snapToGrid w:val="0"/>
          <w:color w:val="auto"/>
          <w:szCs w:val="21"/>
          <w:highlight w:val="none"/>
          <w:lang w:eastAsia="zh-CN"/>
        </w:rPr>
        <w:t>谈判</w:t>
      </w:r>
      <w:r>
        <w:rPr>
          <w:rFonts w:hint="eastAsia"/>
          <w:b/>
          <w:snapToGrid w:val="0"/>
          <w:color w:val="auto"/>
          <w:szCs w:val="21"/>
          <w:highlight w:val="none"/>
        </w:rPr>
        <w:t>供应商报价不得超过预算控制价，高于此要求报价无效。</w:t>
      </w:r>
    </w:p>
    <w:p w14:paraId="0E14AD1E">
      <w:pPr>
        <w:adjustRightInd w:val="0"/>
        <w:snapToGrid w:val="0"/>
        <w:spacing w:line="360" w:lineRule="auto"/>
        <w:rPr>
          <w:color w:val="auto"/>
          <w:szCs w:val="21"/>
          <w:highlight w:val="none"/>
        </w:rPr>
      </w:pPr>
    </w:p>
    <w:p w14:paraId="2255006C">
      <w:pPr>
        <w:adjustRightInd w:val="0"/>
        <w:snapToGrid w:val="0"/>
        <w:spacing w:line="360" w:lineRule="auto"/>
        <w:rPr>
          <w:color w:val="auto"/>
          <w:szCs w:val="21"/>
          <w:highlight w:val="none"/>
        </w:rPr>
      </w:pPr>
    </w:p>
    <w:p w14:paraId="4B67A9CD">
      <w:pPr>
        <w:adjustRightInd w:val="0"/>
        <w:snapToGrid w:val="0"/>
        <w:spacing w:line="360" w:lineRule="auto"/>
        <w:rPr>
          <w:color w:val="auto"/>
          <w:szCs w:val="21"/>
          <w:highlight w:val="none"/>
        </w:rPr>
      </w:pPr>
    </w:p>
    <w:p w14:paraId="58D049D4">
      <w:pPr>
        <w:adjustRightInd w:val="0"/>
        <w:snapToGrid w:val="0"/>
        <w:spacing w:line="360" w:lineRule="auto"/>
        <w:rPr>
          <w:color w:val="auto"/>
          <w:szCs w:val="21"/>
          <w:highlight w:val="none"/>
        </w:rPr>
      </w:pPr>
    </w:p>
    <w:p w14:paraId="725C21AA">
      <w:pPr>
        <w:adjustRightInd w:val="0"/>
        <w:snapToGrid w:val="0"/>
        <w:spacing w:line="360" w:lineRule="auto"/>
        <w:rPr>
          <w:color w:val="auto"/>
          <w:szCs w:val="21"/>
          <w:highlight w:val="none"/>
        </w:rPr>
      </w:pPr>
    </w:p>
    <w:p w14:paraId="2629203B">
      <w:pPr>
        <w:spacing w:line="360" w:lineRule="auto"/>
        <w:rPr>
          <w:color w:val="auto"/>
          <w:szCs w:val="21"/>
          <w:highlight w:val="none"/>
        </w:rPr>
      </w:pPr>
      <w:r>
        <w:rPr>
          <w:rFonts w:hint="eastAsia"/>
          <w:color w:val="auto"/>
          <w:szCs w:val="21"/>
          <w:highlight w:val="none"/>
        </w:rPr>
        <w:br w:type="page"/>
      </w:r>
    </w:p>
    <w:p w14:paraId="3885FD81">
      <w:pPr>
        <w:spacing w:line="360" w:lineRule="auto"/>
        <w:rPr>
          <w:color w:val="auto"/>
          <w:szCs w:val="21"/>
          <w:highlight w:val="none"/>
        </w:rPr>
      </w:pPr>
      <w:r>
        <w:rPr>
          <w:rFonts w:hint="eastAsia"/>
          <w:color w:val="auto"/>
          <w:szCs w:val="21"/>
          <w:highlight w:val="none"/>
        </w:rPr>
        <w:t>附件3</w:t>
      </w:r>
    </w:p>
    <w:p w14:paraId="003C4EF0">
      <w:pPr>
        <w:adjustRightInd w:val="0"/>
        <w:snapToGrid w:val="0"/>
        <w:spacing w:line="360" w:lineRule="auto"/>
        <w:jc w:val="center"/>
        <w:rPr>
          <w:rFonts w:ascii="方正小标宋简体" w:eastAsia="方正小标宋简体"/>
          <w:b/>
          <w:color w:val="auto"/>
          <w:sz w:val="32"/>
          <w:szCs w:val="32"/>
          <w:highlight w:val="none"/>
        </w:rPr>
      </w:pPr>
    </w:p>
    <w:p w14:paraId="6AC58109">
      <w:pPr>
        <w:pStyle w:val="4"/>
        <w:spacing w:line="360" w:lineRule="auto"/>
        <w:rPr>
          <w:color w:val="auto"/>
          <w:highlight w:val="none"/>
        </w:rPr>
      </w:pPr>
      <w:r>
        <w:rPr>
          <w:rFonts w:hint="eastAsia"/>
          <w:color w:val="auto"/>
          <w:highlight w:val="none"/>
        </w:rPr>
        <w:t>法定代表人授权委托书</w:t>
      </w:r>
    </w:p>
    <w:p w14:paraId="62B8D52C">
      <w:pPr>
        <w:adjustRightInd w:val="0"/>
        <w:snapToGrid w:val="0"/>
        <w:spacing w:line="360" w:lineRule="auto"/>
        <w:rPr>
          <w:color w:val="auto"/>
          <w:szCs w:val="21"/>
          <w:highlight w:val="none"/>
        </w:rPr>
      </w:pPr>
    </w:p>
    <w:p w14:paraId="1D8C394C">
      <w:pPr>
        <w:spacing w:line="360" w:lineRule="auto"/>
        <w:rPr>
          <w:color w:val="auto"/>
          <w:szCs w:val="21"/>
          <w:highlight w:val="none"/>
        </w:rPr>
      </w:pPr>
      <w:r>
        <w:rPr>
          <w:rFonts w:hint="eastAsia"/>
          <w:color w:val="auto"/>
          <w:szCs w:val="21"/>
          <w:highlight w:val="none"/>
          <w:u w:val="single"/>
        </w:rPr>
        <w:t>广西瑞真工程造价咨询有限责任公司</w:t>
      </w:r>
      <w:r>
        <w:rPr>
          <w:rFonts w:hint="eastAsia"/>
          <w:color w:val="auto"/>
          <w:szCs w:val="21"/>
          <w:highlight w:val="none"/>
        </w:rPr>
        <w:t>：</w:t>
      </w:r>
    </w:p>
    <w:p w14:paraId="73C4032F">
      <w:pPr>
        <w:spacing w:line="360" w:lineRule="auto"/>
        <w:ind w:firstLine="440" w:firstLineChars="200"/>
        <w:rPr>
          <w:color w:val="auto"/>
          <w:szCs w:val="21"/>
          <w:highlight w:val="none"/>
        </w:rPr>
      </w:pPr>
      <w:r>
        <w:rPr>
          <w:rFonts w:hint="eastAsia"/>
          <w:color w:val="auto"/>
          <w:szCs w:val="21"/>
          <w:highlight w:val="none"/>
        </w:rPr>
        <w:t>兹授权同志为我公司参加贵单位组织的</w:t>
      </w:r>
      <w:r>
        <w:rPr>
          <w:rFonts w:hint="eastAsia"/>
          <w:color w:val="auto"/>
          <w:szCs w:val="21"/>
          <w:highlight w:val="none"/>
          <w:u w:val="single"/>
        </w:rPr>
        <w:t>（项目名称、项目编号）竞争性</w:t>
      </w:r>
      <w:r>
        <w:rPr>
          <w:rFonts w:hint="eastAsia"/>
          <w:color w:val="auto"/>
          <w:szCs w:val="21"/>
          <w:highlight w:val="none"/>
          <w:u w:val="single"/>
          <w:lang w:eastAsia="zh-CN"/>
        </w:rPr>
        <w:t>谈判</w:t>
      </w:r>
      <w:r>
        <w:rPr>
          <w:rFonts w:hint="eastAsia"/>
          <w:color w:val="auto"/>
          <w:szCs w:val="21"/>
          <w:highlight w:val="none"/>
        </w:rPr>
        <w:t xml:space="preserve">采购活动的委托代理人，全权代表我公司处理在该项目活动中的一切事宜。代理期限从  年  月  日起至  年  月  日止。 </w:t>
      </w:r>
    </w:p>
    <w:p w14:paraId="29BCD6CD">
      <w:pPr>
        <w:spacing w:line="360" w:lineRule="auto"/>
        <w:rPr>
          <w:color w:val="auto"/>
          <w:szCs w:val="21"/>
          <w:highlight w:val="none"/>
        </w:rPr>
      </w:pPr>
    </w:p>
    <w:p w14:paraId="2E688255">
      <w:pPr>
        <w:spacing w:line="360" w:lineRule="auto"/>
        <w:rPr>
          <w:color w:val="auto"/>
          <w:szCs w:val="21"/>
          <w:highlight w:val="none"/>
        </w:rPr>
      </w:pPr>
      <w:r>
        <w:rPr>
          <w:rFonts w:hint="eastAsia"/>
          <w:color w:val="auto"/>
          <w:szCs w:val="21"/>
          <w:highlight w:val="none"/>
        </w:rPr>
        <w:t>供应商（盖章）：</w:t>
      </w:r>
    </w:p>
    <w:p w14:paraId="0CB3DF8D">
      <w:pPr>
        <w:spacing w:line="360" w:lineRule="auto"/>
        <w:rPr>
          <w:color w:val="auto"/>
          <w:szCs w:val="21"/>
          <w:highlight w:val="none"/>
        </w:rPr>
      </w:pPr>
      <w:r>
        <w:rPr>
          <w:rFonts w:hint="eastAsia"/>
          <w:color w:val="auto"/>
          <w:szCs w:val="21"/>
          <w:highlight w:val="none"/>
        </w:rPr>
        <w:t>法定代表人签字或盖章：</w:t>
      </w:r>
    </w:p>
    <w:p w14:paraId="33B917A6">
      <w:pPr>
        <w:spacing w:line="360" w:lineRule="auto"/>
        <w:rPr>
          <w:color w:val="auto"/>
          <w:szCs w:val="21"/>
          <w:highlight w:val="none"/>
        </w:rPr>
      </w:pPr>
      <w:r>
        <w:rPr>
          <w:rFonts w:hint="eastAsia"/>
          <w:color w:val="auto"/>
          <w:szCs w:val="21"/>
          <w:highlight w:val="none"/>
        </w:rPr>
        <w:t>签发日期：  年  月  日</w:t>
      </w:r>
    </w:p>
    <w:p w14:paraId="526EF938">
      <w:pPr>
        <w:spacing w:line="360" w:lineRule="auto"/>
        <w:rPr>
          <w:color w:val="auto"/>
          <w:szCs w:val="21"/>
          <w:highlight w:val="none"/>
        </w:rPr>
      </w:pPr>
    </w:p>
    <w:p w14:paraId="0D7F9F61">
      <w:pPr>
        <w:spacing w:line="360" w:lineRule="auto"/>
        <w:rPr>
          <w:color w:val="auto"/>
          <w:szCs w:val="21"/>
          <w:highlight w:val="none"/>
        </w:rPr>
      </w:pPr>
      <w:r>
        <w:rPr>
          <w:rFonts w:hint="eastAsia"/>
          <w:color w:val="auto"/>
          <w:szCs w:val="21"/>
          <w:highlight w:val="none"/>
        </w:rPr>
        <w:t>附：委托代理人工作单位</w:t>
      </w:r>
    </w:p>
    <w:p w14:paraId="67DB6BAE">
      <w:pPr>
        <w:spacing w:line="360" w:lineRule="auto"/>
        <w:rPr>
          <w:color w:val="auto"/>
          <w:szCs w:val="21"/>
          <w:highlight w:val="none"/>
        </w:rPr>
      </w:pPr>
      <w:r>
        <w:rPr>
          <w:rFonts w:hint="eastAsia"/>
          <w:color w:val="auto"/>
          <w:szCs w:val="21"/>
          <w:highlight w:val="none"/>
        </w:rPr>
        <w:t>职务：      性别：</w:t>
      </w:r>
    </w:p>
    <w:p w14:paraId="783C01E2">
      <w:pPr>
        <w:adjustRightInd w:val="0"/>
        <w:snapToGrid w:val="0"/>
        <w:spacing w:line="360" w:lineRule="auto"/>
        <w:rPr>
          <w:color w:val="auto"/>
          <w:szCs w:val="21"/>
          <w:highlight w:val="none"/>
          <w:u w:val="single"/>
        </w:rPr>
      </w:pPr>
      <w:r>
        <w:rPr>
          <w:rFonts w:hint="eastAsia"/>
          <w:color w:val="auto"/>
          <w:szCs w:val="21"/>
          <w:highlight w:val="none"/>
        </w:rPr>
        <w:t>身份证号码：</w:t>
      </w:r>
    </w:p>
    <w:tbl>
      <w:tblPr>
        <w:tblStyle w:val="24"/>
        <w:tblW w:w="8556"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6"/>
      </w:tblGrid>
      <w:tr w14:paraId="7789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8556" w:type="dxa"/>
            <w:vAlign w:val="top"/>
          </w:tcPr>
          <w:p w14:paraId="15B0A940">
            <w:pPr>
              <w:spacing w:before="0" w:beforeAutospacing="0" w:after="0" w:afterAutospacing="0" w:line="360" w:lineRule="auto"/>
              <w:ind w:left="0" w:right="0"/>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粘贴委托代理人的正面及反面身份证复印件</w:t>
            </w:r>
          </w:p>
        </w:tc>
      </w:tr>
    </w:tbl>
    <w:p w14:paraId="7B336811">
      <w:pPr>
        <w:spacing w:line="360" w:lineRule="auto"/>
        <w:ind w:left="480"/>
        <w:rPr>
          <w:color w:val="auto"/>
          <w:szCs w:val="21"/>
          <w:highlight w:val="none"/>
        </w:rPr>
      </w:pPr>
    </w:p>
    <w:p w14:paraId="1D76E633">
      <w:pPr>
        <w:adjustRightInd w:val="0"/>
        <w:snapToGrid w:val="0"/>
        <w:spacing w:line="360" w:lineRule="auto"/>
        <w:jc w:val="center"/>
        <w:rPr>
          <w:rFonts w:ascii="黑体" w:eastAsia="黑体"/>
          <w:b/>
          <w:color w:val="auto"/>
          <w:sz w:val="32"/>
          <w:szCs w:val="32"/>
          <w:highlight w:val="none"/>
        </w:rPr>
      </w:pPr>
    </w:p>
    <w:p w14:paraId="7AF10A7F">
      <w:pPr>
        <w:adjustRightInd w:val="0"/>
        <w:snapToGrid w:val="0"/>
        <w:spacing w:line="360" w:lineRule="auto"/>
        <w:jc w:val="center"/>
        <w:rPr>
          <w:rFonts w:ascii="黑体" w:eastAsia="黑体"/>
          <w:b/>
          <w:color w:val="auto"/>
          <w:sz w:val="32"/>
          <w:szCs w:val="32"/>
          <w:highlight w:val="none"/>
        </w:rPr>
      </w:pPr>
    </w:p>
    <w:p w14:paraId="24D87693">
      <w:pPr>
        <w:adjustRightInd w:val="0"/>
        <w:snapToGrid w:val="0"/>
        <w:spacing w:line="360" w:lineRule="auto"/>
        <w:jc w:val="center"/>
        <w:rPr>
          <w:rFonts w:ascii="黑体" w:eastAsia="黑体"/>
          <w:b/>
          <w:color w:val="auto"/>
          <w:sz w:val="32"/>
          <w:szCs w:val="32"/>
          <w:highlight w:val="none"/>
        </w:rPr>
      </w:pPr>
    </w:p>
    <w:p w14:paraId="1C666DCF">
      <w:pPr>
        <w:adjustRightInd w:val="0"/>
        <w:snapToGrid w:val="0"/>
        <w:spacing w:line="360" w:lineRule="auto"/>
        <w:jc w:val="center"/>
        <w:rPr>
          <w:rFonts w:ascii="黑体" w:eastAsia="黑体"/>
          <w:b/>
          <w:color w:val="auto"/>
          <w:sz w:val="32"/>
          <w:szCs w:val="32"/>
          <w:highlight w:val="none"/>
        </w:rPr>
      </w:pPr>
    </w:p>
    <w:p w14:paraId="4CC8FDB2">
      <w:pPr>
        <w:adjustRightInd w:val="0"/>
        <w:snapToGrid w:val="0"/>
        <w:spacing w:line="360" w:lineRule="auto"/>
        <w:jc w:val="center"/>
        <w:rPr>
          <w:rFonts w:ascii="黑体" w:eastAsia="黑体"/>
          <w:b/>
          <w:color w:val="auto"/>
          <w:sz w:val="32"/>
          <w:szCs w:val="32"/>
          <w:highlight w:val="none"/>
        </w:rPr>
      </w:pPr>
    </w:p>
    <w:p w14:paraId="38242324">
      <w:pPr>
        <w:adjustRightInd w:val="0"/>
        <w:snapToGrid w:val="0"/>
        <w:spacing w:line="360" w:lineRule="auto"/>
        <w:jc w:val="both"/>
        <w:rPr>
          <w:rFonts w:ascii="黑体" w:eastAsia="黑体"/>
          <w:b/>
          <w:color w:val="auto"/>
          <w:sz w:val="32"/>
          <w:szCs w:val="32"/>
          <w:highlight w:val="none"/>
        </w:rPr>
      </w:pPr>
    </w:p>
    <w:p w14:paraId="1D9E2D6D">
      <w:pPr>
        <w:spacing w:line="360" w:lineRule="auto"/>
        <w:rPr>
          <w:rFonts w:ascii="黑体" w:eastAsia="黑体"/>
          <w:b/>
          <w:color w:val="auto"/>
          <w:sz w:val="32"/>
          <w:szCs w:val="32"/>
          <w:highlight w:val="none"/>
        </w:rPr>
      </w:pPr>
      <w:r>
        <w:rPr>
          <w:rFonts w:hint="eastAsia" w:ascii="黑体" w:eastAsia="黑体"/>
          <w:b/>
          <w:color w:val="auto"/>
          <w:sz w:val="32"/>
          <w:szCs w:val="32"/>
          <w:highlight w:val="none"/>
        </w:rPr>
        <w:br w:type="page"/>
      </w:r>
    </w:p>
    <w:p w14:paraId="0B70E4B6">
      <w:pPr>
        <w:pStyle w:val="4"/>
        <w:spacing w:line="360" w:lineRule="auto"/>
        <w:rPr>
          <w:color w:val="auto"/>
          <w:highlight w:val="none"/>
        </w:rPr>
      </w:pPr>
      <w:r>
        <w:rPr>
          <w:rFonts w:hint="eastAsia"/>
          <w:color w:val="auto"/>
          <w:highlight w:val="none"/>
        </w:rPr>
        <w:t>法定代表人身份证明书</w:t>
      </w:r>
    </w:p>
    <w:p w14:paraId="36402F71">
      <w:pPr>
        <w:adjustRightInd w:val="0"/>
        <w:snapToGrid w:val="0"/>
        <w:spacing w:line="360" w:lineRule="auto"/>
        <w:rPr>
          <w:color w:val="auto"/>
          <w:sz w:val="24"/>
          <w:highlight w:val="none"/>
          <w:u w:val="single"/>
        </w:rPr>
      </w:pPr>
    </w:p>
    <w:p w14:paraId="4E9CB768">
      <w:pPr>
        <w:snapToGrid w:val="0"/>
        <w:spacing w:line="276" w:lineRule="auto"/>
        <w:jc w:val="center"/>
        <w:outlineLvl w:val="1"/>
        <w:rPr>
          <w:rStyle w:val="55"/>
          <w:rFonts w:ascii="宋体"/>
          <w:b/>
          <w:color w:val="auto"/>
          <w:sz w:val="32"/>
          <w:szCs w:val="32"/>
          <w:highlight w:val="none"/>
        </w:rPr>
      </w:pPr>
      <w:bookmarkStart w:id="41" w:name="_Toc5508"/>
      <w:bookmarkStart w:id="42" w:name="_Toc21476"/>
      <w:r>
        <w:rPr>
          <w:rStyle w:val="55"/>
          <w:rFonts w:hint="eastAsia" w:ascii="宋体" w:hAnsi="宋体"/>
          <w:b/>
          <w:color w:val="auto"/>
          <w:sz w:val="32"/>
          <w:szCs w:val="32"/>
          <w:highlight w:val="none"/>
        </w:rPr>
        <w:t>法定代表人身份证明书</w:t>
      </w:r>
      <w:bookmarkEnd w:id="41"/>
      <w:bookmarkEnd w:id="42"/>
    </w:p>
    <w:p w14:paraId="116DF8CF">
      <w:pPr>
        <w:snapToGrid w:val="0"/>
        <w:spacing w:line="276" w:lineRule="auto"/>
        <w:ind w:firstLine="960" w:firstLineChars="400"/>
        <w:rPr>
          <w:rStyle w:val="55"/>
          <w:rFonts w:ascii="宋体"/>
          <w:color w:val="auto"/>
          <w:highlight w:val="none"/>
          <w:u w:val="single"/>
        </w:rPr>
      </w:pPr>
    </w:p>
    <w:p w14:paraId="4899C09B">
      <w:pPr>
        <w:snapToGrid w:val="0"/>
        <w:spacing w:line="720" w:lineRule="exact"/>
        <w:ind w:firstLine="840" w:firstLineChars="400"/>
        <w:rPr>
          <w:rStyle w:val="55"/>
          <w:rFonts w:ascii="宋体"/>
          <w:color w:val="auto"/>
          <w:sz w:val="21"/>
          <w:szCs w:val="21"/>
          <w:highlight w:val="none"/>
        </w:rPr>
      </w:pPr>
      <w:r>
        <w:rPr>
          <w:rStyle w:val="55"/>
          <w:rFonts w:ascii="宋体" w:hAnsi="宋体"/>
          <w:color w:val="auto"/>
          <w:sz w:val="21"/>
          <w:szCs w:val="21"/>
          <w:highlight w:val="none"/>
          <w:u w:val="single"/>
        </w:rPr>
        <w:t xml:space="preserve">          </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在我</w:t>
      </w:r>
      <w:r>
        <w:rPr>
          <w:rStyle w:val="55"/>
          <w:rFonts w:ascii="宋体" w:hAnsi="宋体"/>
          <w:color w:val="auto"/>
          <w:sz w:val="21"/>
          <w:szCs w:val="21"/>
          <w:highlight w:val="none"/>
          <w:u w:val="single"/>
        </w:rPr>
        <w:t xml:space="preserve">  </w:t>
      </w:r>
      <w:r>
        <w:rPr>
          <w:rStyle w:val="55"/>
          <w:rFonts w:hint="eastAsia" w:ascii="宋体" w:hAnsi="宋体"/>
          <w:color w:val="auto"/>
          <w:sz w:val="21"/>
          <w:szCs w:val="21"/>
          <w:highlight w:val="none"/>
          <w:u w:val="single"/>
          <w:lang w:val="en-US"/>
        </w:rPr>
        <w:t xml:space="preserve">    </w:t>
      </w:r>
      <w:r>
        <w:rPr>
          <w:rStyle w:val="55"/>
          <w:rFonts w:hint="eastAsia" w:ascii="宋体" w:hAnsi="宋体"/>
          <w:color w:val="auto"/>
          <w:sz w:val="21"/>
          <w:szCs w:val="21"/>
          <w:highlight w:val="none"/>
        </w:rPr>
        <w:t>任</w:t>
      </w:r>
      <w:r>
        <w:rPr>
          <w:rStyle w:val="55"/>
          <w:rFonts w:ascii="宋体" w:hAnsi="宋体"/>
          <w:color w:val="auto"/>
          <w:sz w:val="21"/>
          <w:szCs w:val="21"/>
          <w:highlight w:val="none"/>
          <w:u w:val="single"/>
        </w:rPr>
        <w:t xml:space="preserve">        </w:t>
      </w:r>
      <w:r>
        <w:rPr>
          <w:rStyle w:val="55"/>
          <w:rFonts w:hint="eastAsia" w:ascii="宋体" w:hAnsi="宋体"/>
          <w:color w:val="auto"/>
          <w:sz w:val="21"/>
          <w:szCs w:val="21"/>
          <w:highlight w:val="none"/>
          <w:u w:val="single"/>
          <w:lang w:val="en-US"/>
        </w:rPr>
        <w:t xml:space="preserve">  </w:t>
      </w:r>
      <w:r>
        <w:rPr>
          <w:rStyle w:val="55"/>
          <w:rFonts w:ascii="宋体" w:hAnsi="宋体"/>
          <w:color w:val="auto"/>
          <w:sz w:val="21"/>
          <w:szCs w:val="21"/>
          <w:highlight w:val="none"/>
          <w:u w:val="single"/>
        </w:rPr>
        <w:t xml:space="preserve">  </w:t>
      </w:r>
      <w:r>
        <w:rPr>
          <w:rStyle w:val="55"/>
          <w:rFonts w:hint="eastAsia" w:ascii="宋体" w:hAnsi="宋体"/>
          <w:color w:val="auto"/>
          <w:sz w:val="21"/>
          <w:szCs w:val="21"/>
          <w:highlight w:val="none"/>
        </w:rPr>
        <w:t>职务，是我</w:t>
      </w:r>
      <w:r>
        <w:rPr>
          <w:rStyle w:val="55"/>
          <w:rFonts w:hint="eastAsia" w:ascii="宋体" w:hAnsi="宋体"/>
          <w:color w:val="auto"/>
          <w:sz w:val="21"/>
          <w:szCs w:val="21"/>
          <w:highlight w:val="none"/>
          <w:u w:val="single"/>
          <w:lang w:val="en-US"/>
        </w:rPr>
        <w:t xml:space="preserve">                 </w:t>
      </w:r>
      <w:r>
        <w:rPr>
          <w:rStyle w:val="55"/>
          <w:rFonts w:ascii="宋体" w:hAnsi="宋体"/>
          <w:color w:val="auto"/>
          <w:sz w:val="21"/>
          <w:szCs w:val="21"/>
          <w:highlight w:val="none"/>
          <w:u w:val="single"/>
        </w:rPr>
        <w:t xml:space="preserve">     </w:t>
      </w:r>
      <w:r>
        <w:rPr>
          <w:rStyle w:val="55"/>
          <w:rFonts w:hint="eastAsia" w:ascii="宋体" w:hAnsi="宋体"/>
          <w:color w:val="auto"/>
          <w:sz w:val="21"/>
          <w:szCs w:val="21"/>
          <w:highlight w:val="none"/>
        </w:rPr>
        <w:t>的法定代表人。</w:t>
      </w:r>
    </w:p>
    <w:p w14:paraId="74DEF335">
      <w:pPr>
        <w:snapToGrid w:val="0"/>
        <w:spacing w:line="720" w:lineRule="exact"/>
        <w:ind w:firstLine="735" w:firstLineChars="350"/>
        <w:rPr>
          <w:rStyle w:val="55"/>
          <w:rFonts w:ascii="宋体"/>
          <w:color w:val="auto"/>
          <w:sz w:val="21"/>
          <w:szCs w:val="21"/>
          <w:highlight w:val="none"/>
        </w:rPr>
      </w:pPr>
      <w:r>
        <w:rPr>
          <w:rStyle w:val="55"/>
          <w:rFonts w:hint="eastAsia" w:ascii="宋体" w:hAnsi="宋体"/>
          <w:color w:val="auto"/>
          <w:sz w:val="21"/>
          <w:szCs w:val="21"/>
          <w:highlight w:val="none"/>
        </w:rPr>
        <w:t>特此证明。</w:t>
      </w:r>
    </w:p>
    <w:p w14:paraId="778500B0">
      <w:pPr>
        <w:snapToGrid w:val="0"/>
        <w:spacing w:line="276" w:lineRule="auto"/>
        <w:rPr>
          <w:rStyle w:val="55"/>
          <w:rFonts w:ascii="宋体"/>
          <w:color w:val="auto"/>
          <w:sz w:val="21"/>
          <w:szCs w:val="21"/>
          <w:highlight w:val="none"/>
        </w:rPr>
      </w:pPr>
    </w:p>
    <w:p w14:paraId="4427BB55">
      <w:pPr>
        <w:snapToGrid w:val="0"/>
        <w:spacing w:line="276" w:lineRule="auto"/>
        <w:rPr>
          <w:rStyle w:val="55"/>
          <w:rFonts w:ascii="宋体"/>
          <w:color w:val="auto"/>
          <w:sz w:val="21"/>
          <w:szCs w:val="21"/>
          <w:highlight w:val="none"/>
        </w:rPr>
      </w:pPr>
      <w:r>
        <w:rPr>
          <w:rStyle w:val="55"/>
          <w:rFonts w:ascii="宋体" w:hAnsi="宋体"/>
          <w:color w:val="auto"/>
          <w:sz w:val="21"/>
          <w:szCs w:val="21"/>
          <w:highlight w:val="none"/>
        </w:rPr>
        <w:t xml:space="preserve">                        </w:t>
      </w:r>
    </w:p>
    <w:p w14:paraId="48A50703">
      <w:pPr>
        <w:snapToGrid w:val="0"/>
        <w:spacing w:line="276" w:lineRule="auto"/>
        <w:rPr>
          <w:rStyle w:val="55"/>
          <w:rFonts w:ascii="宋体"/>
          <w:color w:val="auto"/>
          <w:sz w:val="21"/>
          <w:szCs w:val="21"/>
          <w:highlight w:val="none"/>
        </w:rPr>
      </w:pPr>
    </w:p>
    <w:p w14:paraId="11965378">
      <w:pPr>
        <w:snapToGrid w:val="0"/>
        <w:spacing w:line="276" w:lineRule="auto"/>
        <w:ind w:firstLine="2940" w:firstLineChars="1400"/>
        <w:rPr>
          <w:rStyle w:val="55"/>
          <w:rFonts w:ascii="宋体"/>
          <w:color w:val="auto"/>
          <w:sz w:val="21"/>
          <w:szCs w:val="21"/>
          <w:highlight w:val="none"/>
          <w:u w:val="single"/>
        </w:rPr>
      </w:pPr>
      <w:r>
        <w:rPr>
          <w:rStyle w:val="55"/>
          <w:rFonts w:hint="eastAsia" w:ascii="宋体" w:hAnsi="宋体"/>
          <w:color w:val="auto"/>
          <w:sz w:val="21"/>
          <w:szCs w:val="21"/>
          <w:highlight w:val="none"/>
        </w:rPr>
        <w:t>单位名称：</w:t>
      </w:r>
      <w:r>
        <w:rPr>
          <w:rStyle w:val="55"/>
          <w:rFonts w:ascii="宋体" w:hAnsi="宋体"/>
          <w:color w:val="auto"/>
          <w:sz w:val="21"/>
          <w:szCs w:val="21"/>
          <w:highlight w:val="none"/>
          <w:u w:val="single"/>
        </w:rPr>
        <w:t xml:space="preserve">                              </w:t>
      </w:r>
    </w:p>
    <w:p w14:paraId="56D8E862">
      <w:pPr>
        <w:snapToGrid w:val="0"/>
        <w:spacing w:line="276" w:lineRule="auto"/>
        <w:rPr>
          <w:rStyle w:val="55"/>
          <w:rFonts w:ascii="宋体"/>
          <w:color w:val="auto"/>
          <w:sz w:val="21"/>
          <w:szCs w:val="21"/>
          <w:highlight w:val="none"/>
        </w:rPr>
      </w:pP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（单位公章）</w:t>
      </w:r>
    </w:p>
    <w:p w14:paraId="3615609F">
      <w:pPr>
        <w:snapToGrid w:val="0"/>
        <w:spacing w:line="276" w:lineRule="auto"/>
        <w:rPr>
          <w:rStyle w:val="55"/>
          <w:rFonts w:ascii="宋体"/>
          <w:color w:val="auto"/>
          <w:sz w:val="21"/>
          <w:szCs w:val="21"/>
          <w:highlight w:val="none"/>
        </w:rPr>
      </w:pPr>
    </w:p>
    <w:p w14:paraId="274EB3F7">
      <w:pPr>
        <w:snapToGrid w:val="0"/>
        <w:spacing w:line="276" w:lineRule="auto"/>
        <w:rPr>
          <w:rStyle w:val="55"/>
          <w:rFonts w:ascii="宋体"/>
          <w:color w:val="auto"/>
          <w:sz w:val="21"/>
          <w:szCs w:val="21"/>
          <w:highlight w:val="none"/>
        </w:rPr>
      </w:pP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年</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月</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日</w:t>
      </w:r>
    </w:p>
    <w:p w14:paraId="28A92EED">
      <w:pPr>
        <w:adjustRightInd w:val="0"/>
        <w:snapToGrid w:val="0"/>
        <w:spacing w:line="360" w:lineRule="auto"/>
        <w:rPr>
          <w:color w:val="auto"/>
          <w:sz w:val="28"/>
          <w:szCs w:val="28"/>
          <w:highlight w:val="none"/>
        </w:rPr>
      </w:pPr>
    </w:p>
    <w:p w14:paraId="3AB75E0A">
      <w:pPr>
        <w:adjustRightInd w:val="0"/>
        <w:snapToGrid w:val="0"/>
        <w:spacing w:line="360" w:lineRule="auto"/>
        <w:rPr>
          <w:color w:val="auto"/>
          <w:sz w:val="28"/>
          <w:szCs w:val="28"/>
          <w:highlight w:val="none"/>
        </w:rPr>
      </w:pPr>
    </w:p>
    <w:p w14:paraId="7AD18871">
      <w:pPr>
        <w:adjustRightInd w:val="0"/>
        <w:snapToGrid w:val="0"/>
        <w:spacing w:line="360" w:lineRule="auto"/>
        <w:rPr>
          <w:color w:val="auto"/>
          <w:sz w:val="28"/>
          <w:szCs w:val="28"/>
          <w:highlight w:val="none"/>
        </w:rPr>
      </w:pPr>
      <w:r>
        <w:rPr>
          <w:rFonts w:hint="eastAsia"/>
          <w:color w:val="auto"/>
          <w:sz w:val="28"/>
          <w:szCs w:val="28"/>
          <w:highlight w:val="none"/>
        </w:rPr>
        <w:t>住    址：</w:t>
      </w:r>
    </w:p>
    <w:p w14:paraId="59D3081D">
      <w:pPr>
        <w:pStyle w:val="14"/>
        <w:adjustRightInd w:val="0"/>
        <w:snapToGrid w:val="0"/>
        <w:spacing w:line="360" w:lineRule="auto"/>
        <w:rPr>
          <w:color w:val="auto"/>
          <w:sz w:val="28"/>
          <w:szCs w:val="28"/>
          <w:highlight w:val="none"/>
        </w:rPr>
      </w:pPr>
      <w:r>
        <w:rPr>
          <w:rFonts w:hint="eastAsia"/>
          <w:color w:val="auto"/>
          <w:sz w:val="28"/>
          <w:szCs w:val="28"/>
          <w:highlight w:val="none"/>
        </w:rPr>
        <w:t>联系电话：</w:t>
      </w:r>
    </w:p>
    <w:p w14:paraId="698D4113">
      <w:pPr>
        <w:pStyle w:val="14"/>
        <w:adjustRightInd w:val="0"/>
        <w:snapToGrid w:val="0"/>
        <w:spacing w:line="360" w:lineRule="auto"/>
        <w:rPr>
          <w:color w:val="auto"/>
          <w:sz w:val="28"/>
          <w:szCs w:val="28"/>
          <w:highlight w:val="none"/>
        </w:rPr>
      </w:pPr>
    </w:p>
    <w:tbl>
      <w:tblPr>
        <w:tblStyle w:val="24"/>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4"/>
      </w:tblGrid>
      <w:tr w14:paraId="53D9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4" w:type="dxa"/>
            <w:vAlign w:val="top"/>
          </w:tcPr>
          <w:p w14:paraId="341B14BF">
            <w:pPr>
              <w:snapToGrid w:val="0"/>
              <w:spacing w:before="0" w:beforeAutospacing="0" w:after="0" w:afterAutospacing="0" w:line="360" w:lineRule="auto"/>
              <w:ind w:left="0" w:right="0"/>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贴附“</w:t>
            </w:r>
            <w:r>
              <w:rPr>
                <w:rFonts w:hint="eastAsia" w:ascii="Times New Roman" w:hAnsi="Times New Roman" w:eastAsia="Times New Roman" w:cs="Times New Roman"/>
                <w:color w:val="auto"/>
                <w:sz w:val="20"/>
                <w:szCs w:val="20"/>
                <w:highlight w:val="none"/>
              </w:rPr>
              <w:t>身份证复印件”（正反两面）</w:t>
            </w:r>
          </w:p>
        </w:tc>
      </w:tr>
      <w:tr w14:paraId="3FB28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0" w:hRule="atLeast"/>
          <w:jc w:val="center"/>
        </w:trPr>
        <w:tc>
          <w:tcPr>
            <w:tcW w:w="9124" w:type="dxa"/>
            <w:vAlign w:val="top"/>
          </w:tcPr>
          <w:p w14:paraId="154438B2">
            <w:pPr>
              <w:snapToGrid w:val="0"/>
              <w:spacing w:before="0" w:beforeAutospacing="0" w:after="0" w:afterAutospacing="0" w:line="360" w:lineRule="auto"/>
              <w:ind w:left="0" w:right="0"/>
              <w:rPr>
                <w:rFonts w:hint="default" w:ascii="Times New Roman" w:hAnsi="Times New Roman" w:eastAsia="Times New Roman" w:cs="Times New Roman"/>
                <w:color w:val="auto"/>
                <w:sz w:val="20"/>
                <w:szCs w:val="21"/>
                <w:highlight w:val="none"/>
              </w:rPr>
            </w:pPr>
          </w:p>
          <w:p w14:paraId="50DC427F">
            <w:pPr>
              <w:snapToGrid w:val="0"/>
              <w:spacing w:before="0" w:beforeAutospacing="0" w:after="0" w:afterAutospacing="0" w:line="360" w:lineRule="auto"/>
              <w:ind w:left="0" w:right="0"/>
              <w:rPr>
                <w:rFonts w:hint="default" w:ascii="Times New Roman" w:hAnsi="Times New Roman" w:eastAsia="Times New Roman" w:cs="Times New Roman"/>
                <w:color w:val="auto"/>
                <w:sz w:val="20"/>
                <w:szCs w:val="21"/>
                <w:highlight w:val="none"/>
              </w:rPr>
            </w:pPr>
          </w:p>
          <w:p w14:paraId="6B29CD4A">
            <w:pPr>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bl>
    <w:p w14:paraId="48E0B263">
      <w:pPr>
        <w:spacing w:line="360" w:lineRule="auto"/>
        <w:rPr>
          <w:color w:val="auto"/>
          <w:highlight w:val="none"/>
        </w:rPr>
      </w:pPr>
    </w:p>
    <w:p w14:paraId="061661D5">
      <w:pPr>
        <w:spacing w:line="360" w:lineRule="auto"/>
        <w:rPr>
          <w:color w:val="auto"/>
          <w:highlight w:val="none"/>
        </w:rPr>
      </w:pPr>
    </w:p>
    <w:p w14:paraId="4CE72F63">
      <w:pPr>
        <w:pStyle w:val="41"/>
        <w:spacing w:line="360" w:lineRule="auto"/>
        <w:rPr>
          <w:color w:val="auto"/>
          <w:highlight w:val="none"/>
        </w:rPr>
      </w:pPr>
    </w:p>
    <w:p w14:paraId="5C97DA6F">
      <w:pPr>
        <w:pStyle w:val="41"/>
        <w:spacing w:line="360" w:lineRule="auto"/>
        <w:rPr>
          <w:color w:val="auto"/>
          <w:highlight w:val="none"/>
        </w:rPr>
      </w:pPr>
    </w:p>
    <w:p w14:paraId="46AEB9FE">
      <w:pPr>
        <w:spacing w:line="360" w:lineRule="auto"/>
        <w:rPr>
          <w:color w:val="auto"/>
          <w:highlight w:val="none"/>
        </w:rPr>
      </w:pPr>
      <w:r>
        <w:rPr>
          <w:rFonts w:hint="eastAsia"/>
          <w:color w:val="auto"/>
          <w:highlight w:val="none"/>
        </w:rPr>
        <w:t>附件4</w:t>
      </w:r>
    </w:p>
    <w:p w14:paraId="64F1BB22">
      <w:pPr>
        <w:spacing w:line="360" w:lineRule="auto"/>
        <w:rPr>
          <w:color w:val="auto"/>
          <w:szCs w:val="21"/>
          <w:highlight w:val="none"/>
        </w:rPr>
      </w:pPr>
    </w:p>
    <w:p w14:paraId="548D6A7B">
      <w:pPr>
        <w:pStyle w:val="4"/>
        <w:spacing w:line="360" w:lineRule="auto"/>
        <w:rPr>
          <w:color w:val="auto"/>
          <w:highlight w:val="none"/>
        </w:rPr>
      </w:pPr>
      <w:r>
        <w:rPr>
          <w:rFonts w:hint="eastAsia"/>
          <w:color w:val="auto"/>
          <w:highlight w:val="none"/>
        </w:rPr>
        <w:t>近三年内，在经营活动中没有重大违法记录的声明函（格式）</w:t>
      </w:r>
    </w:p>
    <w:p w14:paraId="2C6F6696">
      <w:pPr>
        <w:adjustRightInd w:val="0"/>
        <w:snapToGrid w:val="0"/>
        <w:spacing w:line="360" w:lineRule="auto"/>
        <w:jc w:val="center"/>
        <w:rPr>
          <w:b/>
          <w:color w:val="auto"/>
          <w:szCs w:val="21"/>
          <w:highlight w:val="none"/>
        </w:rPr>
      </w:pPr>
    </w:p>
    <w:p w14:paraId="60DADB0E">
      <w:pPr>
        <w:adjustRightInd w:val="0"/>
        <w:snapToGrid w:val="0"/>
        <w:spacing w:line="360" w:lineRule="auto"/>
        <w:rPr>
          <w:color w:val="auto"/>
          <w:szCs w:val="21"/>
          <w:highlight w:val="none"/>
        </w:rPr>
      </w:pPr>
    </w:p>
    <w:p w14:paraId="142EF4F6">
      <w:pPr>
        <w:adjustRightInd w:val="0"/>
        <w:snapToGrid w:val="0"/>
        <w:spacing w:line="360" w:lineRule="auto"/>
        <w:rPr>
          <w:color w:val="auto"/>
          <w:szCs w:val="21"/>
          <w:highlight w:val="none"/>
        </w:rPr>
      </w:pPr>
      <w:r>
        <w:rPr>
          <w:rFonts w:hint="eastAsia"/>
          <w:color w:val="auto"/>
          <w:szCs w:val="21"/>
          <w:highlight w:val="none"/>
        </w:rPr>
        <w:t>致：</w:t>
      </w:r>
      <w:r>
        <w:rPr>
          <w:rFonts w:hint="eastAsia"/>
          <w:color w:val="auto"/>
          <w:szCs w:val="21"/>
          <w:highlight w:val="none"/>
          <w:u w:val="single"/>
        </w:rPr>
        <w:t xml:space="preserve"> （采购代理机构名称） </w:t>
      </w:r>
    </w:p>
    <w:p w14:paraId="54DF50ED">
      <w:pPr>
        <w:adjustRightInd w:val="0"/>
        <w:snapToGrid w:val="0"/>
        <w:spacing w:line="360" w:lineRule="auto"/>
        <w:rPr>
          <w:color w:val="auto"/>
          <w:szCs w:val="21"/>
          <w:highlight w:val="none"/>
        </w:rPr>
      </w:pPr>
    </w:p>
    <w:p w14:paraId="4BD67AB7">
      <w:pPr>
        <w:adjustRightInd w:val="0"/>
        <w:snapToGrid w:val="0"/>
        <w:spacing w:line="360" w:lineRule="auto"/>
        <w:ind w:firstLine="440" w:firstLineChars="200"/>
        <w:rPr>
          <w:color w:val="auto"/>
          <w:szCs w:val="21"/>
          <w:highlight w:val="none"/>
        </w:rPr>
      </w:pPr>
      <w:r>
        <w:rPr>
          <w:rFonts w:hint="eastAsia"/>
          <w:color w:val="auto"/>
          <w:szCs w:val="21"/>
          <w:highlight w:val="none"/>
        </w:rPr>
        <w:t>我单位近三年在经营活动中没有重大违法记录（包括：因违法经营受到刑事处罚或者责令停产停业，吊销许可证或者执照、较大数额罚款等行政处罚），特此声明。</w:t>
      </w:r>
    </w:p>
    <w:p w14:paraId="43D697DD">
      <w:pPr>
        <w:adjustRightInd w:val="0"/>
        <w:snapToGrid w:val="0"/>
        <w:spacing w:line="360" w:lineRule="auto"/>
        <w:ind w:firstLine="440" w:firstLineChars="200"/>
        <w:rPr>
          <w:color w:val="auto"/>
          <w:szCs w:val="21"/>
          <w:highlight w:val="none"/>
        </w:rPr>
      </w:pPr>
      <w:r>
        <w:rPr>
          <w:rFonts w:hint="eastAsia"/>
          <w:color w:val="auto"/>
          <w:szCs w:val="21"/>
          <w:highlight w:val="none"/>
        </w:rPr>
        <w:t>若采购单位在本项目采购过程中发现我单位近三年内在经营活动中有重大违法记录，我单位将无条件地退出本项目的</w:t>
      </w:r>
      <w:r>
        <w:rPr>
          <w:rFonts w:hint="eastAsia"/>
          <w:color w:val="auto"/>
          <w:szCs w:val="21"/>
          <w:highlight w:val="none"/>
          <w:lang w:eastAsia="zh-CN"/>
        </w:rPr>
        <w:t>谈判</w:t>
      </w:r>
      <w:r>
        <w:rPr>
          <w:rFonts w:hint="eastAsia"/>
          <w:color w:val="auto"/>
          <w:szCs w:val="21"/>
          <w:highlight w:val="none"/>
        </w:rPr>
        <w:t>，并承担因此引起的一切后果。</w:t>
      </w:r>
    </w:p>
    <w:p w14:paraId="0FA5316D">
      <w:pPr>
        <w:adjustRightInd w:val="0"/>
        <w:snapToGrid w:val="0"/>
        <w:spacing w:line="360" w:lineRule="auto"/>
        <w:rPr>
          <w:color w:val="auto"/>
          <w:szCs w:val="21"/>
          <w:highlight w:val="none"/>
        </w:rPr>
      </w:pPr>
    </w:p>
    <w:p w14:paraId="19F3AF09">
      <w:pPr>
        <w:adjustRightInd w:val="0"/>
        <w:snapToGrid w:val="0"/>
        <w:spacing w:line="360" w:lineRule="auto"/>
        <w:rPr>
          <w:color w:val="auto"/>
          <w:szCs w:val="21"/>
          <w:highlight w:val="none"/>
        </w:rPr>
      </w:pPr>
    </w:p>
    <w:p w14:paraId="57DE41FF">
      <w:pPr>
        <w:adjustRightInd w:val="0"/>
        <w:snapToGrid w:val="0"/>
        <w:spacing w:line="360" w:lineRule="auto"/>
        <w:rPr>
          <w:color w:val="auto"/>
          <w:szCs w:val="21"/>
          <w:highlight w:val="none"/>
        </w:rPr>
      </w:pPr>
    </w:p>
    <w:p w14:paraId="574EA77C">
      <w:pPr>
        <w:adjustRightInd w:val="0"/>
        <w:snapToGrid w:val="0"/>
        <w:spacing w:line="360" w:lineRule="auto"/>
        <w:rPr>
          <w:color w:val="auto"/>
          <w:szCs w:val="21"/>
          <w:highlight w:val="none"/>
        </w:rPr>
      </w:pPr>
    </w:p>
    <w:p w14:paraId="1FC740BA">
      <w:pPr>
        <w:adjustRightInd w:val="0"/>
        <w:snapToGrid w:val="0"/>
        <w:spacing w:line="360" w:lineRule="auto"/>
        <w:rPr>
          <w:color w:val="auto"/>
          <w:szCs w:val="21"/>
          <w:highlight w:val="none"/>
        </w:rPr>
      </w:pPr>
    </w:p>
    <w:p w14:paraId="058959EB">
      <w:pPr>
        <w:adjustRightInd w:val="0"/>
        <w:snapToGrid w:val="0"/>
        <w:spacing w:line="360" w:lineRule="auto"/>
        <w:rPr>
          <w:color w:val="auto"/>
          <w:szCs w:val="21"/>
          <w:highlight w:val="none"/>
        </w:rPr>
      </w:pPr>
    </w:p>
    <w:p w14:paraId="7F7BB0D3">
      <w:pPr>
        <w:adjustRightInd w:val="0"/>
        <w:snapToGrid w:val="0"/>
        <w:spacing w:line="360" w:lineRule="auto"/>
        <w:rPr>
          <w:color w:val="auto"/>
          <w:szCs w:val="21"/>
          <w:highlight w:val="none"/>
        </w:rPr>
      </w:pPr>
    </w:p>
    <w:p w14:paraId="7E3281A1">
      <w:pPr>
        <w:adjustRightInd w:val="0"/>
        <w:snapToGrid w:val="0"/>
        <w:spacing w:line="360" w:lineRule="auto"/>
        <w:rPr>
          <w:color w:val="auto"/>
          <w:szCs w:val="21"/>
          <w:highlight w:val="none"/>
        </w:rPr>
      </w:pPr>
    </w:p>
    <w:p w14:paraId="1C70F852">
      <w:pPr>
        <w:adjustRightInd w:val="0"/>
        <w:snapToGrid w:val="0"/>
        <w:spacing w:line="360" w:lineRule="auto"/>
        <w:rPr>
          <w:color w:val="auto"/>
          <w:szCs w:val="21"/>
          <w:highlight w:val="none"/>
        </w:rPr>
      </w:pPr>
    </w:p>
    <w:p w14:paraId="4816C3F2">
      <w:pPr>
        <w:adjustRightInd w:val="0"/>
        <w:snapToGrid w:val="0"/>
        <w:spacing w:line="360" w:lineRule="auto"/>
        <w:rPr>
          <w:color w:val="auto"/>
          <w:szCs w:val="21"/>
          <w:highlight w:val="none"/>
        </w:rPr>
      </w:pPr>
    </w:p>
    <w:p w14:paraId="6E170CDC">
      <w:pPr>
        <w:adjustRightInd w:val="0"/>
        <w:snapToGrid w:val="0"/>
        <w:spacing w:line="360" w:lineRule="auto"/>
        <w:rPr>
          <w:color w:val="auto"/>
          <w:szCs w:val="21"/>
          <w:highlight w:val="none"/>
        </w:rPr>
      </w:pPr>
    </w:p>
    <w:p w14:paraId="4977235F">
      <w:pPr>
        <w:adjustRightInd w:val="0"/>
        <w:snapToGrid w:val="0"/>
        <w:spacing w:line="360" w:lineRule="auto"/>
        <w:rPr>
          <w:color w:val="auto"/>
          <w:szCs w:val="21"/>
          <w:highlight w:val="none"/>
        </w:rPr>
      </w:pPr>
      <w:r>
        <w:rPr>
          <w:rFonts w:hint="eastAsia"/>
          <w:color w:val="auto"/>
          <w:szCs w:val="21"/>
          <w:highlight w:val="none"/>
        </w:rPr>
        <w:t>供应商（公章）：</w:t>
      </w:r>
    </w:p>
    <w:p w14:paraId="7DD158DA">
      <w:pPr>
        <w:spacing w:line="360" w:lineRule="auto"/>
        <w:rPr>
          <w:color w:val="auto"/>
          <w:szCs w:val="21"/>
          <w:highlight w:val="none"/>
        </w:rPr>
      </w:pPr>
      <w:r>
        <w:rPr>
          <w:rFonts w:hint="eastAsia"/>
          <w:color w:val="auto"/>
          <w:szCs w:val="21"/>
          <w:highlight w:val="none"/>
        </w:rPr>
        <w:t>法定代表人签字或盖章：</w:t>
      </w:r>
    </w:p>
    <w:p w14:paraId="37E78A8C">
      <w:pPr>
        <w:adjustRightInd w:val="0"/>
        <w:snapToGrid w:val="0"/>
        <w:spacing w:line="360" w:lineRule="auto"/>
        <w:rPr>
          <w:color w:val="auto"/>
          <w:szCs w:val="21"/>
          <w:highlight w:val="none"/>
        </w:rPr>
      </w:pPr>
      <w:r>
        <w:rPr>
          <w:rFonts w:hint="eastAsia"/>
          <w:color w:val="auto"/>
          <w:szCs w:val="21"/>
          <w:highlight w:val="none"/>
        </w:rPr>
        <w:t>日期：</w:t>
      </w:r>
    </w:p>
    <w:p w14:paraId="4E2D94D6">
      <w:pPr>
        <w:spacing w:line="360" w:lineRule="auto"/>
        <w:rPr>
          <w:b/>
          <w:color w:val="auto"/>
          <w:szCs w:val="21"/>
          <w:highlight w:val="none"/>
        </w:rPr>
      </w:pPr>
    </w:p>
    <w:p w14:paraId="5671A384">
      <w:pPr>
        <w:spacing w:line="360" w:lineRule="auto"/>
        <w:rPr>
          <w:color w:val="auto"/>
          <w:szCs w:val="21"/>
          <w:highlight w:val="none"/>
        </w:rPr>
      </w:pPr>
    </w:p>
    <w:p w14:paraId="0C52DF11">
      <w:pPr>
        <w:spacing w:line="360" w:lineRule="auto"/>
        <w:rPr>
          <w:color w:val="auto"/>
          <w:szCs w:val="21"/>
          <w:highlight w:val="none"/>
        </w:rPr>
      </w:pPr>
    </w:p>
    <w:p w14:paraId="675944A4">
      <w:pPr>
        <w:spacing w:line="360" w:lineRule="auto"/>
        <w:rPr>
          <w:color w:val="auto"/>
          <w:szCs w:val="21"/>
          <w:highlight w:val="none"/>
        </w:rPr>
      </w:pPr>
    </w:p>
    <w:p w14:paraId="0BE9534D">
      <w:pPr>
        <w:spacing w:line="240" w:lineRule="auto"/>
        <w:rPr>
          <w:rFonts w:hint="eastAsia"/>
          <w:b w:val="0"/>
          <w:bCs/>
          <w:color w:val="auto"/>
          <w:szCs w:val="21"/>
          <w:highlight w:val="none"/>
        </w:rPr>
      </w:pPr>
      <w:r>
        <w:rPr>
          <w:rFonts w:hint="eastAsia"/>
          <w:b w:val="0"/>
          <w:bCs/>
          <w:color w:val="auto"/>
          <w:szCs w:val="21"/>
          <w:highlight w:val="none"/>
        </w:rPr>
        <w:br w:type="page"/>
      </w:r>
    </w:p>
    <w:p w14:paraId="74E3D894">
      <w:pPr>
        <w:spacing w:line="360" w:lineRule="auto"/>
        <w:rPr>
          <w:rFonts w:hint="eastAsia"/>
          <w:b w:val="0"/>
          <w:bCs/>
          <w:color w:val="auto"/>
          <w:szCs w:val="21"/>
          <w:highlight w:val="none"/>
        </w:rPr>
      </w:pPr>
      <w:r>
        <w:rPr>
          <w:rFonts w:hint="eastAsia"/>
          <w:b w:val="0"/>
          <w:bCs/>
          <w:color w:val="auto"/>
          <w:szCs w:val="21"/>
          <w:highlight w:val="none"/>
        </w:rPr>
        <w:t>附件5</w:t>
      </w:r>
    </w:p>
    <w:p w14:paraId="08E4C4B6">
      <w:pPr>
        <w:pStyle w:val="4"/>
        <w:spacing w:line="360" w:lineRule="auto"/>
        <w:rPr>
          <w:color w:val="auto"/>
          <w:highlight w:val="none"/>
        </w:rPr>
      </w:pPr>
      <w:r>
        <w:rPr>
          <w:rFonts w:hint="eastAsia"/>
          <w:color w:val="auto"/>
          <w:highlight w:val="none"/>
        </w:rPr>
        <w:t>商务、服务（技术）响应、偏离情况说明表</w:t>
      </w:r>
    </w:p>
    <w:p w14:paraId="7E1FC08A">
      <w:pPr>
        <w:spacing w:line="360" w:lineRule="auto"/>
        <w:rPr>
          <w:color w:val="auto"/>
          <w:szCs w:val="21"/>
          <w:highlight w:val="none"/>
        </w:rPr>
      </w:pPr>
    </w:p>
    <w:p w14:paraId="7846632E">
      <w:pPr>
        <w:spacing w:line="360" w:lineRule="auto"/>
        <w:rPr>
          <w:color w:val="auto"/>
          <w:szCs w:val="21"/>
          <w:highlight w:val="none"/>
          <w:u w:val="single"/>
        </w:rPr>
      </w:pPr>
      <w:r>
        <w:rPr>
          <w:rFonts w:hint="eastAsia"/>
          <w:color w:val="auto"/>
          <w:szCs w:val="21"/>
          <w:highlight w:val="none"/>
        </w:rPr>
        <w:t>项目名称:</w:t>
      </w:r>
    </w:p>
    <w:p w14:paraId="5ED3FBD8">
      <w:pPr>
        <w:spacing w:line="360" w:lineRule="auto"/>
        <w:rPr>
          <w:color w:val="auto"/>
          <w:szCs w:val="21"/>
          <w:highlight w:val="none"/>
        </w:rPr>
      </w:pPr>
      <w:r>
        <w:rPr>
          <w:rFonts w:hint="eastAsia"/>
          <w:color w:val="auto"/>
          <w:szCs w:val="21"/>
          <w:highlight w:val="none"/>
        </w:rPr>
        <w:t>项目编号:</w:t>
      </w:r>
    </w:p>
    <w:p w14:paraId="53783122">
      <w:pPr>
        <w:spacing w:line="360" w:lineRule="auto"/>
        <w:rPr>
          <w:color w:val="auto"/>
          <w:szCs w:val="21"/>
          <w:highlight w:val="none"/>
        </w:rPr>
      </w:pPr>
    </w:p>
    <w:tbl>
      <w:tblPr>
        <w:tblStyle w:val="24"/>
        <w:tblW w:w="918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06"/>
        <w:gridCol w:w="2809"/>
        <w:gridCol w:w="2945"/>
        <w:gridCol w:w="1464"/>
        <w:gridCol w:w="1361"/>
      </w:tblGrid>
      <w:tr w14:paraId="5D9E039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4" w:space="0"/>
              <w:left w:val="single" w:color="auto" w:sz="4" w:space="0"/>
              <w:bottom w:val="single" w:color="auto" w:sz="6" w:space="0"/>
              <w:right w:val="single" w:color="auto" w:sz="6" w:space="0"/>
            </w:tcBorders>
            <w:vAlign w:val="center"/>
          </w:tcPr>
          <w:p w14:paraId="5A98CCE8">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 xml:space="preserve">                     序号</w:t>
            </w:r>
          </w:p>
        </w:tc>
        <w:tc>
          <w:tcPr>
            <w:tcW w:w="2809" w:type="dxa"/>
            <w:tcBorders>
              <w:top w:val="single" w:color="auto" w:sz="4" w:space="0"/>
              <w:left w:val="single" w:color="auto" w:sz="6" w:space="0"/>
              <w:bottom w:val="single" w:color="auto" w:sz="6" w:space="0"/>
              <w:right w:val="single" w:color="auto" w:sz="6" w:space="0"/>
            </w:tcBorders>
            <w:vAlign w:val="center"/>
          </w:tcPr>
          <w:p w14:paraId="09846814">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竞争性</w:t>
            </w:r>
            <w:r>
              <w:rPr>
                <w:rFonts w:hint="eastAsia" w:ascii="Times New Roman" w:hAnsi="Times New Roman" w:eastAsia="宋体" w:cs="Times New Roman"/>
                <w:color w:val="auto"/>
                <w:sz w:val="20"/>
                <w:szCs w:val="21"/>
                <w:highlight w:val="none"/>
                <w:lang w:eastAsia="zh-CN"/>
              </w:rPr>
              <w:t>谈判</w:t>
            </w:r>
            <w:r>
              <w:rPr>
                <w:rFonts w:hint="eastAsia" w:ascii="Times New Roman" w:hAnsi="Times New Roman" w:eastAsia="Times New Roman" w:cs="Times New Roman"/>
                <w:color w:val="auto"/>
                <w:sz w:val="20"/>
                <w:szCs w:val="21"/>
                <w:highlight w:val="none"/>
              </w:rPr>
              <w:t>文件要求</w:t>
            </w:r>
          </w:p>
        </w:tc>
        <w:tc>
          <w:tcPr>
            <w:tcW w:w="2945" w:type="dxa"/>
            <w:tcBorders>
              <w:top w:val="single" w:color="auto" w:sz="4" w:space="0"/>
              <w:left w:val="single" w:color="auto" w:sz="6" w:space="0"/>
              <w:bottom w:val="single" w:color="auto" w:sz="6" w:space="0"/>
              <w:right w:val="single" w:color="auto" w:sz="6" w:space="0"/>
            </w:tcBorders>
            <w:vAlign w:val="center"/>
          </w:tcPr>
          <w:p w14:paraId="0B712822">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竞争性</w:t>
            </w:r>
            <w:r>
              <w:rPr>
                <w:rFonts w:hint="eastAsia" w:ascii="Times New Roman" w:hAnsi="Times New Roman" w:eastAsia="宋体" w:cs="Times New Roman"/>
                <w:color w:val="auto"/>
                <w:sz w:val="20"/>
                <w:szCs w:val="21"/>
                <w:highlight w:val="none"/>
                <w:lang w:eastAsia="zh-CN"/>
              </w:rPr>
              <w:t>谈判</w:t>
            </w:r>
            <w:r>
              <w:rPr>
                <w:rFonts w:hint="eastAsia" w:ascii="Times New Roman" w:hAnsi="Times New Roman" w:eastAsia="Times New Roman" w:cs="Times New Roman"/>
                <w:color w:val="auto"/>
                <w:sz w:val="20"/>
                <w:szCs w:val="21"/>
                <w:highlight w:val="none"/>
              </w:rPr>
              <w:t>响应文件具体响应</w:t>
            </w:r>
          </w:p>
        </w:tc>
        <w:tc>
          <w:tcPr>
            <w:tcW w:w="1464" w:type="dxa"/>
            <w:tcBorders>
              <w:top w:val="single" w:color="auto" w:sz="4" w:space="0"/>
              <w:left w:val="single" w:color="auto" w:sz="6" w:space="0"/>
              <w:bottom w:val="single" w:color="auto" w:sz="6" w:space="0"/>
              <w:right w:val="single" w:color="auto" w:sz="6" w:space="0"/>
            </w:tcBorders>
            <w:vAlign w:val="center"/>
          </w:tcPr>
          <w:p w14:paraId="1B0BFF12">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响应/偏离</w:t>
            </w:r>
          </w:p>
        </w:tc>
        <w:tc>
          <w:tcPr>
            <w:tcW w:w="1361" w:type="dxa"/>
            <w:tcBorders>
              <w:top w:val="single" w:color="auto" w:sz="4" w:space="0"/>
              <w:left w:val="single" w:color="auto" w:sz="6" w:space="0"/>
              <w:bottom w:val="single" w:color="auto" w:sz="6" w:space="0"/>
              <w:right w:val="single" w:color="auto" w:sz="4" w:space="0"/>
            </w:tcBorders>
            <w:vAlign w:val="center"/>
          </w:tcPr>
          <w:p w14:paraId="58C8199E">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说明</w:t>
            </w:r>
          </w:p>
        </w:tc>
      </w:tr>
      <w:tr w14:paraId="764692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9185" w:type="dxa"/>
            <w:gridSpan w:val="5"/>
            <w:tcBorders>
              <w:top w:val="single" w:color="auto" w:sz="6" w:space="0"/>
              <w:left w:val="single" w:color="auto" w:sz="4" w:space="0"/>
              <w:bottom w:val="single" w:color="auto" w:sz="6" w:space="0"/>
              <w:right w:val="single" w:color="auto" w:sz="4" w:space="0"/>
            </w:tcBorders>
            <w:vAlign w:val="center"/>
          </w:tcPr>
          <w:p w14:paraId="16F3B1C4">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商务部分</w:t>
            </w:r>
          </w:p>
        </w:tc>
      </w:tr>
      <w:tr w14:paraId="56FBD6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74FE23ED">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1</w:t>
            </w:r>
          </w:p>
        </w:tc>
        <w:tc>
          <w:tcPr>
            <w:tcW w:w="2809" w:type="dxa"/>
            <w:tcBorders>
              <w:top w:val="single" w:color="auto" w:sz="6" w:space="0"/>
              <w:left w:val="single" w:color="auto" w:sz="6" w:space="0"/>
              <w:bottom w:val="single" w:color="auto" w:sz="6" w:space="0"/>
              <w:right w:val="single" w:color="auto" w:sz="6" w:space="0"/>
            </w:tcBorders>
            <w:vAlign w:val="center"/>
          </w:tcPr>
          <w:p w14:paraId="005540FF">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68298CB4">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17CACF30">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32ABAB52">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627D8E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6CC0ED79">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2</w:t>
            </w:r>
          </w:p>
        </w:tc>
        <w:tc>
          <w:tcPr>
            <w:tcW w:w="2809" w:type="dxa"/>
            <w:tcBorders>
              <w:top w:val="single" w:color="auto" w:sz="6" w:space="0"/>
              <w:left w:val="single" w:color="auto" w:sz="6" w:space="0"/>
              <w:bottom w:val="single" w:color="auto" w:sz="6" w:space="0"/>
              <w:right w:val="single" w:color="auto" w:sz="6" w:space="0"/>
            </w:tcBorders>
            <w:vAlign w:val="center"/>
          </w:tcPr>
          <w:p w14:paraId="2277DCD3">
            <w:pPr>
              <w:adjustRightInd w:val="0"/>
              <w:snapToGrid w:val="0"/>
              <w:spacing w:before="0" w:beforeAutospacing="0" w:after="0" w:afterAutospacing="0" w:line="360" w:lineRule="auto"/>
              <w:ind w:left="0" w:right="0"/>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78F79184">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5CB0027A">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5750533D">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430996E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734088BA">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3</w:t>
            </w:r>
          </w:p>
        </w:tc>
        <w:tc>
          <w:tcPr>
            <w:tcW w:w="2809" w:type="dxa"/>
            <w:tcBorders>
              <w:top w:val="single" w:color="auto" w:sz="6" w:space="0"/>
              <w:left w:val="single" w:color="auto" w:sz="6" w:space="0"/>
              <w:bottom w:val="single" w:color="auto" w:sz="6" w:space="0"/>
              <w:right w:val="single" w:color="auto" w:sz="6" w:space="0"/>
            </w:tcBorders>
            <w:vAlign w:val="center"/>
          </w:tcPr>
          <w:p w14:paraId="264D06AD">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301428B2">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577DE181">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33F6E90E">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7269B5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14B8D838">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w:t>
            </w:r>
          </w:p>
        </w:tc>
        <w:tc>
          <w:tcPr>
            <w:tcW w:w="2809" w:type="dxa"/>
            <w:tcBorders>
              <w:top w:val="single" w:color="auto" w:sz="6" w:space="0"/>
              <w:left w:val="single" w:color="auto" w:sz="6" w:space="0"/>
              <w:bottom w:val="single" w:color="auto" w:sz="6" w:space="0"/>
              <w:right w:val="single" w:color="auto" w:sz="6" w:space="0"/>
            </w:tcBorders>
            <w:vAlign w:val="center"/>
          </w:tcPr>
          <w:p w14:paraId="03EF0ADE">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1530E0EC">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6C71F663">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657EFEB0">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6C79CF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9185" w:type="dxa"/>
            <w:gridSpan w:val="5"/>
            <w:tcBorders>
              <w:top w:val="single" w:color="auto" w:sz="6" w:space="0"/>
              <w:left w:val="single" w:color="auto" w:sz="4" w:space="0"/>
              <w:bottom w:val="single" w:color="auto" w:sz="6" w:space="0"/>
              <w:right w:val="single" w:color="auto" w:sz="4" w:space="0"/>
            </w:tcBorders>
            <w:vAlign w:val="center"/>
          </w:tcPr>
          <w:p w14:paraId="0B41DB68">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服务（技术）部分</w:t>
            </w:r>
          </w:p>
        </w:tc>
      </w:tr>
      <w:tr w14:paraId="26C80E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00A5CDBA">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1</w:t>
            </w:r>
          </w:p>
        </w:tc>
        <w:tc>
          <w:tcPr>
            <w:tcW w:w="2809" w:type="dxa"/>
            <w:tcBorders>
              <w:top w:val="single" w:color="auto" w:sz="6" w:space="0"/>
              <w:left w:val="single" w:color="auto" w:sz="6" w:space="0"/>
              <w:bottom w:val="single" w:color="auto" w:sz="6" w:space="0"/>
              <w:right w:val="single" w:color="auto" w:sz="6" w:space="0"/>
            </w:tcBorders>
            <w:vAlign w:val="center"/>
          </w:tcPr>
          <w:p w14:paraId="1579CDF4">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2E633BCF">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658F5061">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0F060FB2">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0EDDE9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32B6C68D">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2</w:t>
            </w:r>
          </w:p>
        </w:tc>
        <w:tc>
          <w:tcPr>
            <w:tcW w:w="2809" w:type="dxa"/>
            <w:tcBorders>
              <w:top w:val="single" w:color="auto" w:sz="6" w:space="0"/>
              <w:left w:val="single" w:color="auto" w:sz="6" w:space="0"/>
              <w:bottom w:val="single" w:color="auto" w:sz="6" w:space="0"/>
              <w:right w:val="single" w:color="auto" w:sz="6" w:space="0"/>
            </w:tcBorders>
            <w:vAlign w:val="center"/>
          </w:tcPr>
          <w:p w14:paraId="4B3D455F">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6069B2A8">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1380B44A">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2AADFE03">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04B7429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606" w:type="dxa"/>
            <w:tcBorders>
              <w:top w:val="single" w:color="auto" w:sz="6" w:space="0"/>
              <w:left w:val="single" w:color="auto" w:sz="4" w:space="0"/>
              <w:bottom w:val="single" w:color="auto" w:sz="6" w:space="0"/>
              <w:right w:val="single" w:color="auto" w:sz="6" w:space="0"/>
            </w:tcBorders>
            <w:vAlign w:val="center"/>
          </w:tcPr>
          <w:p w14:paraId="2CD464DB">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3</w:t>
            </w:r>
          </w:p>
        </w:tc>
        <w:tc>
          <w:tcPr>
            <w:tcW w:w="2809" w:type="dxa"/>
            <w:tcBorders>
              <w:top w:val="single" w:color="auto" w:sz="6" w:space="0"/>
              <w:left w:val="single" w:color="auto" w:sz="6" w:space="0"/>
              <w:bottom w:val="single" w:color="auto" w:sz="6" w:space="0"/>
              <w:right w:val="single" w:color="auto" w:sz="6" w:space="0"/>
            </w:tcBorders>
            <w:vAlign w:val="center"/>
          </w:tcPr>
          <w:p w14:paraId="20D45DBB">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6" w:space="0"/>
              <w:right w:val="single" w:color="auto" w:sz="6" w:space="0"/>
            </w:tcBorders>
            <w:vAlign w:val="center"/>
          </w:tcPr>
          <w:p w14:paraId="6636D777">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6" w:space="0"/>
              <w:right w:val="single" w:color="auto" w:sz="6" w:space="0"/>
            </w:tcBorders>
            <w:vAlign w:val="center"/>
          </w:tcPr>
          <w:p w14:paraId="51E65A0B">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6" w:space="0"/>
              <w:bottom w:val="single" w:color="auto" w:sz="6" w:space="0"/>
              <w:right w:val="single" w:color="auto" w:sz="4" w:space="0"/>
            </w:tcBorders>
            <w:vAlign w:val="center"/>
          </w:tcPr>
          <w:p w14:paraId="20D2D42C">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r w14:paraId="1986F8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0" w:hRule="atLeast"/>
          <w:jc w:val="center"/>
        </w:trPr>
        <w:tc>
          <w:tcPr>
            <w:tcW w:w="606" w:type="dxa"/>
            <w:tcBorders>
              <w:top w:val="single" w:color="auto" w:sz="6" w:space="0"/>
              <w:left w:val="single" w:color="auto" w:sz="4" w:space="0"/>
              <w:bottom w:val="single" w:color="auto" w:sz="4" w:space="0"/>
              <w:right w:val="single" w:color="auto" w:sz="6" w:space="0"/>
            </w:tcBorders>
            <w:vAlign w:val="center"/>
          </w:tcPr>
          <w:p w14:paraId="0E666541">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r>
              <w:rPr>
                <w:rFonts w:hint="eastAsia" w:ascii="Times New Roman" w:hAnsi="Times New Roman" w:eastAsia="Times New Roman" w:cs="Times New Roman"/>
                <w:color w:val="auto"/>
                <w:sz w:val="20"/>
                <w:szCs w:val="21"/>
                <w:highlight w:val="none"/>
              </w:rPr>
              <w:t>…</w:t>
            </w:r>
          </w:p>
        </w:tc>
        <w:tc>
          <w:tcPr>
            <w:tcW w:w="2809" w:type="dxa"/>
            <w:tcBorders>
              <w:top w:val="single" w:color="auto" w:sz="6" w:space="0"/>
              <w:left w:val="single" w:color="auto" w:sz="6" w:space="0"/>
              <w:bottom w:val="single" w:color="auto" w:sz="4" w:space="0"/>
              <w:right w:val="single" w:color="auto" w:sz="6" w:space="0"/>
            </w:tcBorders>
            <w:vAlign w:val="center"/>
          </w:tcPr>
          <w:p w14:paraId="6F0A4CD5">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2945" w:type="dxa"/>
            <w:tcBorders>
              <w:top w:val="single" w:color="auto" w:sz="6" w:space="0"/>
              <w:left w:val="single" w:color="auto" w:sz="6" w:space="0"/>
              <w:bottom w:val="single" w:color="auto" w:sz="4" w:space="0"/>
              <w:right w:val="single" w:color="auto" w:sz="6" w:space="0"/>
            </w:tcBorders>
            <w:vAlign w:val="center"/>
          </w:tcPr>
          <w:p w14:paraId="42546339">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464" w:type="dxa"/>
            <w:tcBorders>
              <w:top w:val="single" w:color="auto" w:sz="6" w:space="0"/>
              <w:left w:val="single" w:color="auto" w:sz="6" w:space="0"/>
              <w:bottom w:val="single" w:color="auto" w:sz="4" w:space="0"/>
              <w:right w:val="single" w:color="auto" w:sz="4" w:space="0"/>
            </w:tcBorders>
            <w:vAlign w:val="center"/>
          </w:tcPr>
          <w:p w14:paraId="354FE995">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c>
          <w:tcPr>
            <w:tcW w:w="1361" w:type="dxa"/>
            <w:tcBorders>
              <w:top w:val="single" w:color="auto" w:sz="6" w:space="0"/>
              <w:left w:val="single" w:color="auto" w:sz="4" w:space="0"/>
              <w:bottom w:val="single" w:color="auto" w:sz="4" w:space="0"/>
              <w:right w:val="single" w:color="auto" w:sz="4" w:space="0"/>
            </w:tcBorders>
            <w:vAlign w:val="center"/>
          </w:tcPr>
          <w:p w14:paraId="219AE5B1">
            <w:pPr>
              <w:adjustRightInd w:val="0"/>
              <w:snapToGrid w:val="0"/>
              <w:spacing w:before="0" w:beforeAutospacing="0" w:after="0" w:afterAutospacing="0" w:line="360" w:lineRule="auto"/>
              <w:ind w:left="0" w:right="0"/>
              <w:jc w:val="center"/>
              <w:rPr>
                <w:rFonts w:hint="default" w:ascii="Times New Roman" w:hAnsi="Times New Roman" w:eastAsia="Times New Roman" w:cs="Times New Roman"/>
                <w:color w:val="auto"/>
                <w:sz w:val="20"/>
                <w:szCs w:val="21"/>
                <w:highlight w:val="none"/>
              </w:rPr>
            </w:pPr>
          </w:p>
        </w:tc>
      </w:tr>
    </w:tbl>
    <w:p w14:paraId="7D71BA19">
      <w:pPr>
        <w:adjustRightInd w:val="0"/>
        <w:snapToGrid w:val="0"/>
        <w:spacing w:line="360" w:lineRule="auto"/>
        <w:rPr>
          <w:rFonts w:hint="eastAsia"/>
          <w:color w:val="auto"/>
          <w:szCs w:val="21"/>
          <w:highlight w:val="none"/>
        </w:rPr>
      </w:pPr>
    </w:p>
    <w:p w14:paraId="1300494A">
      <w:pPr>
        <w:adjustRightInd w:val="0"/>
        <w:snapToGrid w:val="0"/>
        <w:spacing w:line="360" w:lineRule="auto"/>
        <w:rPr>
          <w:color w:val="auto"/>
          <w:szCs w:val="21"/>
          <w:highlight w:val="none"/>
        </w:rPr>
      </w:pPr>
      <w:r>
        <w:rPr>
          <w:rFonts w:hint="eastAsia"/>
          <w:color w:val="auto"/>
          <w:szCs w:val="21"/>
          <w:highlight w:val="none"/>
        </w:rPr>
        <w:t>说明：</w:t>
      </w:r>
      <w:r>
        <w:rPr>
          <w:color w:val="auto"/>
          <w:highlight w:val="none"/>
        </w:rPr>
        <w:t>1</w:t>
      </w:r>
      <w:r>
        <w:rPr>
          <w:rFonts w:hint="eastAsia"/>
          <w:color w:val="auto"/>
          <w:highlight w:val="none"/>
        </w:rPr>
        <w:t>、应写明竞</w:t>
      </w:r>
      <w:r>
        <w:rPr>
          <w:rFonts w:hint="eastAsia"/>
          <w:color w:val="auto"/>
          <w:szCs w:val="21"/>
          <w:highlight w:val="none"/>
        </w:rPr>
        <w:t>争性</w:t>
      </w:r>
      <w:r>
        <w:rPr>
          <w:rFonts w:hint="eastAsia"/>
          <w:color w:val="auto"/>
          <w:szCs w:val="21"/>
          <w:highlight w:val="none"/>
          <w:lang w:eastAsia="zh-CN"/>
        </w:rPr>
        <w:t>谈判</w:t>
      </w:r>
      <w:r>
        <w:rPr>
          <w:rFonts w:hint="eastAsia"/>
          <w:color w:val="auto"/>
          <w:szCs w:val="21"/>
          <w:highlight w:val="none"/>
        </w:rPr>
        <w:t>响应文件对</w:t>
      </w:r>
      <w:r>
        <w:rPr>
          <w:rFonts w:hint="eastAsia"/>
          <w:color w:val="auto"/>
          <w:highlight w:val="none"/>
        </w:rPr>
        <w:t>商务与服务技术要求的</w:t>
      </w:r>
      <w:r>
        <w:rPr>
          <w:rFonts w:hint="eastAsia"/>
          <w:color w:val="auto"/>
          <w:szCs w:val="21"/>
          <w:highlight w:val="none"/>
        </w:rPr>
        <w:t>响应和偏离情况</w:t>
      </w:r>
      <w:r>
        <w:rPr>
          <w:rFonts w:hint="eastAsia"/>
          <w:bCs/>
          <w:color w:val="auto"/>
          <w:szCs w:val="21"/>
          <w:highlight w:val="none"/>
        </w:rPr>
        <w:t>；</w:t>
      </w:r>
    </w:p>
    <w:p w14:paraId="49C3F1D1">
      <w:pPr>
        <w:spacing w:line="360" w:lineRule="auto"/>
        <w:rPr>
          <w:color w:val="auto"/>
          <w:highlight w:val="none"/>
        </w:rPr>
      </w:pPr>
      <w:r>
        <w:rPr>
          <w:color w:val="auto"/>
          <w:highlight w:val="none"/>
        </w:rPr>
        <w:t>2</w:t>
      </w:r>
      <w:r>
        <w:rPr>
          <w:rFonts w:hint="eastAsia"/>
          <w:color w:val="auto"/>
          <w:highlight w:val="none"/>
        </w:rPr>
        <w:t>、应对照竞争性</w:t>
      </w:r>
      <w:r>
        <w:rPr>
          <w:rFonts w:hint="eastAsia"/>
          <w:color w:val="auto"/>
          <w:highlight w:val="none"/>
          <w:lang w:eastAsia="zh-CN"/>
        </w:rPr>
        <w:t>谈判</w:t>
      </w:r>
      <w:r>
        <w:rPr>
          <w:rFonts w:hint="eastAsia"/>
          <w:color w:val="auto"/>
          <w:highlight w:val="none"/>
        </w:rPr>
        <w:t>文件“第三章采购需求”，逐条说明所提供服务已对竞争性</w:t>
      </w:r>
      <w:r>
        <w:rPr>
          <w:rFonts w:hint="eastAsia"/>
          <w:color w:val="auto"/>
          <w:highlight w:val="none"/>
          <w:lang w:eastAsia="zh-CN"/>
        </w:rPr>
        <w:t>谈判</w:t>
      </w:r>
      <w:r>
        <w:rPr>
          <w:rFonts w:hint="eastAsia"/>
          <w:color w:val="auto"/>
          <w:highlight w:val="none"/>
        </w:rPr>
        <w:t>文件的商务、服务、技术要求做出了实质性的响应，并申明与采购项目要求的响应和偏离。特别对有具体商务、服务、技术要求的，</w:t>
      </w:r>
      <w:r>
        <w:rPr>
          <w:rFonts w:hint="eastAsia"/>
          <w:color w:val="auto"/>
          <w:highlight w:val="none"/>
          <w:lang w:eastAsia="zh-CN"/>
        </w:rPr>
        <w:t>谈判</w:t>
      </w:r>
      <w:r>
        <w:rPr>
          <w:rFonts w:hint="eastAsia"/>
          <w:color w:val="auto"/>
          <w:highlight w:val="none"/>
        </w:rPr>
        <w:t>供应商必须提供</w:t>
      </w:r>
      <w:r>
        <w:rPr>
          <w:rFonts w:hint="eastAsia"/>
          <w:color w:val="auto"/>
          <w:szCs w:val="21"/>
          <w:highlight w:val="none"/>
        </w:rPr>
        <w:t>对应的详细应答</w:t>
      </w:r>
      <w:r>
        <w:rPr>
          <w:rFonts w:hint="eastAsia"/>
          <w:color w:val="auto"/>
          <w:highlight w:val="none"/>
        </w:rPr>
        <w:t>。如果仅注明“符合”、“满足”或简单复制竞争性</w:t>
      </w:r>
      <w:r>
        <w:rPr>
          <w:rFonts w:hint="eastAsia"/>
          <w:color w:val="auto"/>
          <w:highlight w:val="none"/>
          <w:lang w:eastAsia="zh-CN"/>
        </w:rPr>
        <w:t>谈判</w:t>
      </w:r>
      <w:r>
        <w:rPr>
          <w:rFonts w:hint="eastAsia"/>
          <w:color w:val="auto"/>
          <w:highlight w:val="none"/>
        </w:rPr>
        <w:t>文件要求，将导致</w:t>
      </w:r>
      <w:r>
        <w:rPr>
          <w:rFonts w:hint="eastAsia"/>
          <w:color w:val="auto"/>
          <w:highlight w:val="none"/>
          <w:lang w:eastAsia="zh-CN"/>
        </w:rPr>
        <w:t>谈判</w:t>
      </w:r>
      <w:r>
        <w:rPr>
          <w:rFonts w:hint="eastAsia"/>
          <w:color w:val="auto"/>
          <w:highlight w:val="none"/>
        </w:rPr>
        <w:t>被拒绝。</w:t>
      </w:r>
    </w:p>
    <w:p w14:paraId="2C457CBE">
      <w:pPr>
        <w:spacing w:line="360" w:lineRule="auto"/>
        <w:rPr>
          <w:rFonts w:cs="Courier New"/>
          <w:color w:val="auto"/>
          <w:szCs w:val="21"/>
          <w:highlight w:val="none"/>
        </w:rPr>
      </w:pPr>
    </w:p>
    <w:p w14:paraId="4D2CD637">
      <w:pPr>
        <w:spacing w:line="360" w:lineRule="auto"/>
        <w:rPr>
          <w:rFonts w:cs="Courier New"/>
          <w:color w:val="auto"/>
          <w:szCs w:val="21"/>
          <w:highlight w:val="none"/>
        </w:rPr>
      </w:pPr>
      <w:r>
        <w:rPr>
          <w:rFonts w:hint="eastAsia" w:cs="Courier New"/>
          <w:color w:val="auto"/>
          <w:szCs w:val="21"/>
          <w:highlight w:val="none"/>
        </w:rPr>
        <w:t>法定代表人或委托代理人签字</w:t>
      </w:r>
      <w:r>
        <w:rPr>
          <w:rFonts w:hint="eastAsia" w:cs="Courier New"/>
          <w:b/>
          <w:color w:val="auto"/>
          <w:szCs w:val="21"/>
          <w:highlight w:val="none"/>
        </w:rPr>
        <w:t>（盖姓名章的无效）</w:t>
      </w:r>
      <w:r>
        <w:rPr>
          <w:rFonts w:hint="eastAsia" w:cs="Courier New"/>
          <w:color w:val="auto"/>
          <w:szCs w:val="21"/>
          <w:highlight w:val="none"/>
        </w:rPr>
        <w:t>:</w:t>
      </w:r>
    </w:p>
    <w:p w14:paraId="28CE5FCD">
      <w:pPr>
        <w:spacing w:line="360" w:lineRule="auto"/>
        <w:rPr>
          <w:rFonts w:cs="Courier New"/>
          <w:color w:val="auto"/>
          <w:szCs w:val="21"/>
          <w:highlight w:val="none"/>
          <w:u w:val="single"/>
        </w:rPr>
      </w:pPr>
      <w:r>
        <w:rPr>
          <w:rFonts w:hint="eastAsia" w:cs="Courier New"/>
          <w:color w:val="auto"/>
          <w:szCs w:val="21"/>
          <w:highlight w:val="none"/>
        </w:rPr>
        <w:t xml:space="preserve">  年  月  日</w:t>
      </w:r>
    </w:p>
    <w:p w14:paraId="510642EF">
      <w:pPr>
        <w:spacing w:line="360" w:lineRule="auto"/>
        <w:rPr>
          <w:b/>
          <w:color w:val="auto"/>
          <w:szCs w:val="21"/>
          <w:highlight w:val="none"/>
        </w:rPr>
      </w:pPr>
    </w:p>
    <w:p w14:paraId="264A2DB8">
      <w:pPr>
        <w:spacing w:line="360" w:lineRule="auto"/>
        <w:rPr>
          <w:b/>
          <w:color w:val="auto"/>
          <w:szCs w:val="21"/>
          <w:highlight w:val="none"/>
        </w:rPr>
      </w:pPr>
      <w:r>
        <w:rPr>
          <w:b/>
          <w:color w:val="auto"/>
          <w:szCs w:val="21"/>
          <w:highlight w:val="none"/>
        </w:rPr>
        <w:br w:type="page"/>
      </w:r>
    </w:p>
    <w:p w14:paraId="3129CE0B">
      <w:pPr>
        <w:spacing w:line="360" w:lineRule="auto"/>
        <w:rPr>
          <w:b w:val="0"/>
          <w:bCs/>
          <w:color w:val="auto"/>
          <w:szCs w:val="21"/>
          <w:highlight w:val="none"/>
        </w:rPr>
      </w:pPr>
      <w:r>
        <w:rPr>
          <w:rFonts w:hint="eastAsia"/>
          <w:b w:val="0"/>
          <w:bCs/>
          <w:color w:val="auto"/>
          <w:szCs w:val="21"/>
          <w:highlight w:val="none"/>
        </w:rPr>
        <w:t>附件6</w:t>
      </w:r>
    </w:p>
    <w:p w14:paraId="69490ED5">
      <w:pPr>
        <w:spacing w:line="360" w:lineRule="auto"/>
        <w:rPr>
          <w:b/>
          <w:color w:val="auto"/>
          <w:szCs w:val="21"/>
          <w:highlight w:val="none"/>
        </w:rPr>
      </w:pPr>
    </w:p>
    <w:p w14:paraId="2DACCF46">
      <w:pPr>
        <w:pStyle w:val="14"/>
        <w:spacing w:line="360" w:lineRule="auto"/>
        <w:jc w:val="center"/>
        <w:rPr>
          <w:rFonts w:ascii="黑体" w:eastAsia="黑体"/>
          <w:b/>
          <w:color w:val="auto"/>
          <w:sz w:val="32"/>
          <w:highlight w:val="none"/>
        </w:rPr>
      </w:pPr>
    </w:p>
    <w:p w14:paraId="03B05D12">
      <w:pPr>
        <w:pStyle w:val="4"/>
        <w:spacing w:line="360" w:lineRule="auto"/>
        <w:rPr>
          <w:rFonts w:ascii="黑体" w:eastAsia="黑体"/>
          <w:color w:val="auto"/>
          <w:highlight w:val="none"/>
        </w:rPr>
      </w:pPr>
      <w:r>
        <w:rPr>
          <w:rFonts w:hint="eastAsia"/>
          <w:color w:val="auto"/>
          <w:highlight w:val="none"/>
        </w:rPr>
        <w:t>技术、服务方案(含服务承诺)（格式）</w:t>
      </w:r>
    </w:p>
    <w:p w14:paraId="7DDD2814">
      <w:pPr>
        <w:pStyle w:val="14"/>
        <w:spacing w:line="360" w:lineRule="auto"/>
        <w:jc w:val="center"/>
        <w:rPr>
          <w:color w:val="auto"/>
          <w:highlight w:val="none"/>
        </w:rPr>
      </w:pPr>
    </w:p>
    <w:p w14:paraId="52E9012C">
      <w:pPr>
        <w:spacing w:line="360" w:lineRule="auto"/>
        <w:jc w:val="center"/>
        <w:rPr>
          <w:color w:val="auto"/>
          <w:highlight w:val="none"/>
        </w:rPr>
      </w:pPr>
      <w:r>
        <w:rPr>
          <w:rFonts w:hint="eastAsia"/>
          <w:color w:val="auto"/>
          <w:highlight w:val="none"/>
        </w:rPr>
        <w:t>【由供应商按《项目需求》中的要求自行分别填写】</w:t>
      </w:r>
    </w:p>
    <w:p w14:paraId="4B1B7A9F">
      <w:pPr>
        <w:pStyle w:val="14"/>
        <w:spacing w:line="360" w:lineRule="auto"/>
        <w:rPr>
          <w:color w:val="auto"/>
          <w:highlight w:val="none"/>
        </w:rPr>
      </w:pPr>
    </w:p>
    <w:p w14:paraId="10204298">
      <w:pPr>
        <w:pStyle w:val="14"/>
        <w:spacing w:line="360" w:lineRule="auto"/>
        <w:rPr>
          <w:color w:val="auto"/>
          <w:highlight w:val="none"/>
        </w:rPr>
      </w:pPr>
    </w:p>
    <w:p w14:paraId="49D5765C">
      <w:pPr>
        <w:pStyle w:val="14"/>
        <w:spacing w:line="360" w:lineRule="auto"/>
        <w:rPr>
          <w:color w:val="auto"/>
          <w:highlight w:val="none"/>
        </w:rPr>
      </w:pPr>
    </w:p>
    <w:p w14:paraId="0F1A6350">
      <w:pPr>
        <w:pStyle w:val="14"/>
        <w:spacing w:line="360" w:lineRule="auto"/>
        <w:rPr>
          <w:color w:val="auto"/>
          <w:highlight w:val="none"/>
        </w:rPr>
      </w:pPr>
    </w:p>
    <w:p w14:paraId="2D3E90C4">
      <w:pPr>
        <w:pStyle w:val="14"/>
        <w:spacing w:line="360" w:lineRule="auto"/>
        <w:rPr>
          <w:color w:val="auto"/>
          <w:highlight w:val="none"/>
        </w:rPr>
      </w:pPr>
    </w:p>
    <w:p w14:paraId="0F5D989C">
      <w:pPr>
        <w:pStyle w:val="14"/>
        <w:spacing w:line="360" w:lineRule="auto"/>
        <w:rPr>
          <w:color w:val="auto"/>
          <w:highlight w:val="none"/>
        </w:rPr>
      </w:pPr>
    </w:p>
    <w:p w14:paraId="2007A30C">
      <w:pPr>
        <w:pStyle w:val="14"/>
        <w:spacing w:line="360" w:lineRule="auto"/>
        <w:rPr>
          <w:color w:val="auto"/>
          <w:highlight w:val="none"/>
        </w:rPr>
      </w:pPr>
    </w:p>
    <w:p w14:paraId="126D31DD">
      <w:pPr>
        <w:pStyle w:val="14"/>
        <w:spacing w:line="360" w:lineRule="auto"/>
        <w:rPr>
          <w:color w:val="auto"/>
          <w:highlight w:val="none"/>
        </w:rPr>
      </w:pPr>
    </w:p>
    <w:p w14:paraId="36261128">
      <w:pPr>
        <w:pStyle w:val="14"/>
        <w:spacing w:line="360" w:lineRule="auto"/>
        <w:rPr>
          <w:color w:val="auto"/>
          <w:highlight w:val="none"/>
        </w:rPr>
      </w:pPr>
    </w:p>
    <w:p w14:paraId="0E393D5E">
      <w:pPr>
        <w:pStyle w:val="14"/>
        <w:spacing w:line="360" w:lineRule="auto"/>
        <w:rPr>
          <w:color w:val="auto"/>
          <w:highlight w:val="none"/>
        </w:rPr>
      </w:pPr>
    </w:p>
    <w:p w14:paraId="110CE6CB">
      <w:pPr>
        <w:pStyle w:val="14"/>
        <w:spacing w:line="360" w:lineRule="auto"/>
        <w:rPr>
          <w:color w:val="auto"/>
          <w:highlight w:val="none"/>
        </w:rPr>
      </w:pPr>
    </w:p>
    <w:p w14:paraId="59D1F521">
      <w:pPr>
        <w:pStyle w:val="14"/>
        <w:spacing w:line="360" w:lineRule="auto"/>
        <w:rPr>
          <w:color w:val="auto"/>
          <w:highlight w:val="none"/>
        </w:rPr>
      </w:pPr>
    </w:p>
    <w:p w14:paraId="4D7F0B8F">
      <w:pPr>
        <w:pStyle w:val="14"/>
        <w:spacing w:line="360" w:lineRule="auto"/>
        <w:rPr>
          <w:color w:val="auto"/>
          <w:highlight w:val="none"/>
        </w:rPr>
      </w:pPr>
    </w:p>
    <w:p w14:paraId="785717B2">
      <w:pPr>
        <w:pStyle w:val="14"/>
        <w:spacing w:line="360" w:lineRule="auto"/>
        <w:rPr>
          <w:color w:val="auto"/>
          <w:highlight w:val="none"/>
        </w:rPr>
      </w:pPr>
    </w:p>
    <w:p w14:paraId="760C4819">
      <w:pPr>
        <w:pStyle w:val="14"/>
        <w:spacing w:line="360" w:lineRule="auto"/>
        <w:rPr>
          <w:color w:val="auto"/>
          <w:highlight w:val="none"/>
        </w:rPr>
      </w:pPr>
    </w:p>
    <w:p w14:paraId="413006F7">
      <w:pPr>
        <w:pStyle w:val="14"/>
        <w:spacing w:line="360" w:lineRule="auto"/>
        <w:rPr>
          <w:color w:val="auto"/>
          <w:highlight w:val="none"/>
        </w:rPr>
      </w:pPr>
    </w:p>
    <w:p w14:paraId="58B980E6">
      <w:pPr>
        <w:pStyle w:val="14"/>
        <w:spacing w:line="360" w:lineRule="auto"/>
        <w:rPr>
          <w:color w:val="auto"/>
          <w:highlight w:val="none"/>
        </w:rPr>
      </w:pPr>
    </w:p>
    <w:p w14:paraId="33C1AFF6">
      <w:pPr>
        <w:pStyle w:val="14"/>
        <w:spacing w:line="360" w:lineRule="auto"/>
        <w:rPr>
          <w:color w:val="auto"/>
          <w:highlight w:val="none"/>
          <w:u w:val="single"/>
        </w:rPr>
      </w:pPr>
      <w:r>
        <w:rPr>
          <w:rFonts w:hint="eastAsia"/>
          <w:color w:val="auto"/>
          <w:highlight w:val="none"/>
        </w:rPr>
        <w:t>供应商盖（公章）：</w:t>
      </w:r>
    </w:p>
    <w:p w14:paraId="41A4AD9E">
      <w:pPr>
        <w:pStyle w:val="14"/>
        <w:spacing w:line="360" w:lineRule="auto"/>
        <w:rPr>
          <w:color w:val="auto"/>
          <w:highlight w:val="none"/>
        </w:rPr>
      </w:pPr>
    </w:p>
    <w:p w14:paraId="5077FA8C">
      <w:pPr>
        <w:pStyle w:val="14"/>
        <w:spacing w:line="360" w:lineRule="auto"/>
        <w:rPr>
          <w:color w:val="auto"/>
          <w:highlight w:val="none"/>
          <w:u w:val="single"/>
        </w:rPr>
      </w:pPr>
      <w:r>
        <w:rPr>
          <w:rFonts w:hint="eastAsia"/>
          <w:color w:val="auto"/>
          <w:highlight w:val="none"/>
        </w:rPr>
        <w:t>法定代表人或授权代表签字</w:t>
      </w:r>
      <w:r>
        <w:rPr>
          <w:rFonts w:hint="eastAsia" w:hAnsi="宋体"/>
          <w:b/>
          <w:color w:val="auto"/>
          <w:highlight w:val="none"/>
        </w:rPr>
        <w:t>（盖姓名章的无效）</w:t>
      </w:r>
      <w:r>
        <w:rPr>
          <w:rFonts w:hint="eastAsia"/>
          <w:color w:val="auto"/>
          <w:highlight w:val="none"/>
        </w:rPr>
        <w:t>：</w:t>
      </w:r>
    </w:p>
    <w:p w14:paraId="38886484">
      <w:pPr>
        <w:pStyle w:val="14"/>
        <w:spacing w:line="360" w:lineRule="auto"/>
        <w:rPr>
          <w:color w:val="auto"/>
          <w:highlight w:val="none"/>
          <w:u w:val="single"/>
        </w:rPr>
      </w:pPr>
    </w:p>
    <w:p w14:paraId="446AD41C">
      <w:pPr>
        <w:pStyle w:val="14"/>
        <w:spacing w:line="360" w:lineRule="auto"/>
        <w:rPr>
          <w:color w:val="auto"/>
          <w:highlight w:val="none"/>
        </w:rPr>
      </w:pPr>
      <w:r>
        <w:rPr>
          <w:rFonts w:hint="eastAsia"/>
          <w:color w:val="auto"/>
          <w:highlight w:val="none"/>
        </w:rPr>
        <w:t>日期：</w:t>
      </w:r>
    </w:p>
    <w:p w14:paraId="75B4AF34">
      <w:pPr>
        <w:pStyle w:val="14"/>
        <w:spacing w:line="360" w:lineRule="auto"/>
        <w:rPr>
          <w:rFonts w:hAnsi="宋体"/>
          <w:color w:val="auto"/>
          <w:highlight w:val="none"/>
        </w:rPr>
      </w:pPr>
      <w:r>
        <w:rPr>
          <w:color w:val="auto"/>
          <w:highlight w:val="none"/>
        </w:rPr>
        <w:br w:type="page"/>
      </w:r>
    </w:p>
    <w:p w14:paraId="066D7513">
      <w:pPr>
        <w:spacing w:line="360" w:lineRule="auto"/>
        <w:ind w:left="420"/>
        <w:rPr>
          <w:color w:val="auto"/>
          <w:szCs w:val="21"/>
          <w:highlight w:val="none"/>
        </w:rPr>
      </w:pPr>
      <w:r>
        <w:rPr>
          <w:rFonts w:hint="eastAsia"/>
          <w:color w:val="auto"/>
          <w:szCs w:val="21"/>
          <w:highlight w:val="none"/>
        </w:rPr>
        <w:t>附件7</w:t>
      </w:r>
    </w:p>
    <w:p w14:paraId="15831171">
      <w:pPr>
        <w:spacing w:line="360" w:lineRule="auto"/>
        <w:ind w:left="420"/>
        <w:rPr>
          <w:color w:val="auto"/>
          <w:szCs w:val="21"/>
          <w:highlight w:val="none"/>
        </w:rPr>
      </w:pPr>
    </w:p>
    <w:p w14:paraId="1B3574BE">
      <w:pPr>
        <w:pStyle w:val="4"/>
        <w:spacing w:line="360" w:lineRule="auto"/>
        <w:rPr>
          <w:color w:val="auto"/>
          <w:highlight w:val="none"/>
        </w:rPr>
      </w:pPr>
      <w:r>
        <w:rPr>
          <w:rFonts w:hint="eastAsia"/>
          <w:color w:val="auto"/>
          <w:highlight w:val="none"/>
        </w:rPr>
        <w:t>资格、资信证明文件</w:t>
      </w:r>
    </w:p>
    <w:p w14:paraId="60BA0565">
      <w:pPr>
        <w:adjustRightInd w:val="0"/>
        <w:snapToGrid w:val="0"/>
        <w:spacing w:line="360" w:lineRule="auto"/>
        <w:jc w:val="center"/>
        <w:rPr>
          <w:b/>
          <w:color w:val="auto"/>
          <w:szCs w:val="21"/>
          <w:highlight w:val="none"/>
        </w:rPr>
      </w:pPr>
      <w:r>
        <w:rPr>
          <w:rFonts w:hint="eastAsia"/>
          <w:b/>
          <w:color w:val="auto"/>
          <w:szCs w:val="21"/>
          <w:highlight w:val="none"/>
        </w:rPr>
        <w:t>（按供应商须知5.6.2要求提供）</w:t>
      </w:r>
    </w:p>
    <w:p w14:paraId="20D615EB">
      <w:pPr>
        <w:spacing w:line="360" w:lineRule="auto"/>
        <w:ind w:left="420"/>
        <w:jc w:val="center"/>
        <w:rPr>
          <w:rFonts w:ascii="黑体" w:eastAsia="黑体"/>
          <w:b/>
          <w:color w:val="auto"/>
          <w:sz w:val="32"/>
          <w:szCs w:val="32"/>
          <w:highlight w:val="none"/>
        </w:rPr>
      </w:pPr>
    </w:p>
    <w:p w14:paraId="0BFFCA98">
      <w:pPr>
        <w:spacing w:line="360" w:lineRule="auto"/>
        <w:ind w:left="420"/>
        <w:jc w:val="center"/>
        <w:rPr>
          <w:rFonts w:ascii="黑体" w:eastAsia="黑体"/>
          <w:b/>
          <w:color w:val="auto"/>
          <w:sz w:val="32"/>
          <w:szCs w:val="32"/>
          <w:highlight w:val="none"/>
        </w:rPr>
      </w:pPr>
    </w:p>
    <w:p w14:paraId="34C897C5">
      <w:pPr>
        <w:spacing w:line="360" w:lineRule="auto"/>
        <w:ind w:left="420"/>
        <w:jc w:val="center"/>
        <w:rPr>
          <w:rFonts w:ascii="黑体" w:eastAsia="黑体"/>
          <w:b/>
          <w:color w:val="auto"/>
          <w:sz w:val="32"/>
          <w:szCs w:val="32"/>
          <w:highlight w:val="none"/>
        </w:rPr>
      </w:pPr>
    </w:p>
    <w:p w14:paraId="0285A794">
      <w:pPr>
        <w:spacing w:line="360" w:lineRule="auto"/>
        <w:ind w:left="420"/>
        <w:jc w:val="center"/>
        <w:rPr>
          <w:rFonts w:ascii="黑体" w:eastAsia="黑体"/>
          <w:b/>
          <w:color w:val="auto"/>
          <w:sz w:val="32"/>
          <w:szCs w:val="32"/>
          <w:highlight w:val="none"/>
        </w:rPr>
      </w:pPr>
    </w:p>
    <w:p w14:paraId="261F3E5F">
      <w:pPr>
        <w:spacing w:line="360" w:lineRule="auto"/>
        <w:ind w:left="420"/>
        <w:jc w:val="center"/>
        <w:rPr>
          <w:rFonts w:ascii="黑体" w:eastAsia="黑体"/>
          <w:b/>
          <w:color w:val="auto"/>
          <w:sz w:val="32"/>
          <w:szCs w:val="32"/>
          <w:highlight w:val="none"/>
        </w:rPr>
      </w:pPr>
    </w:p>
    <w:p w14:paraId="2CFF1173">
      <w:pPr>
        <w:spacing w:line="360" w:lineRule="auto"/>
        <w:ind w:left="420"/>
        <w:jc w:val="center"/>
        <w:rPr>
          <w:rFonts w:ascii="黑体" w:eastAsia="黑体"/>
          <w:b/>
          <w:color w:val="auto"/>
          <w:sz w:val="32"/>
          <w:szCs w:val="32"/>
          <w:highlight w:val="none"/>
        </w:rPr>
      </w:pPr>
    </w:p>
    <w:p w14:paraId="5D80F1B7">
      <w:pPr>
        <w:spacing w:line="360" w:lineRule="auto"/>
        <w:ind w:left="420"/>
        <w:jc w:val="center"/>
        <w:rPr>
          <w:rFonts w:ascii="黑体" w:eastAsia="黑体"/>
          <w:b/>
          <w:color w:val="auto"/>
          <w:sz w:val="32"/>
          <w:szCs w:val="32"/>
          <w:highlight w:val="none"/>
        </w:rPr>
      </w:pPr>
    </w:p>
    <w:p w14:paraId="4E0AC4D4">
      <w:pPr>
        <w:spacing w:line="360" w:lineRule="auto"/>
        <w:ind w:left="420"/>
        <w:jc w:val="center"/>
        <w:rPr>
          <w:rFonts w:ascii="黑体" w:eastAsia="黑体"/>
          <w:b/>
          <w:color w:val="auto"/>
          <w:sz w:val="32"/>
          <w:szCs w:val="32"/>
          <w:highlight w:val="none"/>
        </w:rPr>
      </w:pPr>
    </w:p>
    <w:p w14:paraId="7A6E18F6">
      <w:pPr>
        <w:spacing w:line="360" w:lineRule="auto"/>
        <w:ind w:left="420"/>
        <w:jc w:val="center"/>
        <w:rPr>
          <w:rFonts w:ascii="黑体" w:eastAsia="黑体"/>
          <w:b/>
          <w:color w:val="auto"/>
          <w:sz w:val="32"/>
          <w:szCs w:val="32"/>
          <w:highlight w:val="none"/>
        </w:rPr>
      </w:pPr>
    </w:p>
    <w:p w14:paraId="6A84C049">
      <w:pPr>
        <w:spacing w:line="360" w:lineRule="auto"/>
        <w:ind w:left="420"/>
        <w:jc w:val="center"/>
        <w:rPr>
          <w:rFonts w:ascii="黑体" w:eastAsia="黑体"/>
          <w:b/>
          <w:color w:val="auto"/>
          <w:sz w:val="32"/>
          <w:szCs w:val="32"/>
          <w:highlight w:val="none"/>
        </w:rPr>
      </w:pPr>
    </w:p>
    <w:p w14:paraId="4291A2AB">
      <w:pPr>
        <w:spacing w:line="360" w:lineRule="auto"/>
        <w:ind w:left="420"/>
        <w:jc w:val="center"/>
        <w:rPr>
          <w:rFonts w:ascii="黑体" w:eastAsia="黑体"/>
          <w:b/>
          <w:color w:val="auto"/>
          <w:sz w:val="32"/>
          <w:szCs w:val="32"/>
          <w:highlight w:val="none"/>
        </w:rPr>
      </w:pPr>
    </w:p>
    <w:p w14:paraId="332E2666">
      <w:pPr>
        <w:spacing w:line="360" w:lineRule="auto"/>
        <w:ind w:left="420"/>
        <w:jc w:val="center"/>
        <w:rPr>
          <w:rFonts w:ascii="黑体" w:eastAsia="黑体"/>
          <w:b/>
          <w:color w:val="auto"/>
          <w:sz w:val="32"/>
          <w:szCs w:val="32"/>
          <w:highlight w:val="none"/>
        </w:rPr>
      </w:pPr>
    </w:p>
    <w:p w14:paraId="7E83C85A">
      <w:pPr>
        <w:spacing w:line="360" w:lineRule="auto"/>
        <w:ind w:left="420"/>
        <w:jc w:val="center"/>
        <w:rPr>
          <w:rFonts w:ascii="黑体" w:eastAsia="黑体"/>
          <w:b/>
          <w:color w:val="auto"/>
          <w:sz w:val="32"/>
          <w:szCs w:val="32"/>
          <w:highlight w:val="none"/>
        </w:rPr>
      </w:pPr>
    </w:p>
    <w:p w14:paraId="63B95821">
      <w:pPr>
        <w:spacing w:line="360" w:lineRule="auto"/>
        <w:ind w:left="420"/>
        <w:jc w:val="center"/>
        <w:rPr>
          <w:rFonts w:ascii="黑体" w:eastAsia="黑体"/>
          <w:b/>
          <w:color w:val="auto"/>
          <w:sz w:val="32"/>
          <w:szCs w:val="32"/>
          <w:highlight w:val="none"/>
        </w:rPr>
      </w:pPr>
    </w:p>
    <w:p w14:paraId="2DB5B4C0">
      <w:pPr>
        <w:spacing w:line="240" w:lineRule="auto"/>
        <w:ind w:left="0"/>
        <w:jc w:val="left"/>
        <w:rPr>
          <w:rFonts w:ascii="黑体" w:eastAsia="黑体"/>
          <w:b/>
          <w:color w:val="auto"/>
          <w:sz w:val="32"/>
          <w:szCs w:val="32"/>
          <w:highlight w:val="none"/>
        </w:rPr>
      </w:pPr>
      <w:r>
        <w:rPr>
          <w:rFonts w:ascii="黑体" w:eastAsia="黑体"/>
          <w:b/>
          <w:color w:val="auto"/>
          <w:sz w:val="32"/>
          <w:szCs w:val="32"/>
          <w:highlight w:val="none"/>
        </w:rPr>
        <w:br w:type="page"/>
      </w:r>
    </w:p>
    <w:p w14:paraId="07F554D0">
      <w:pPr>
        <w:spacing w:line="360" w:lineRule="auto"/>
        <w:rPr>
          <w:rFonts w:hint="eastAsia" w:eastAsia="宋体"/>
          <w:color w:val="auto"/>
          <w:highlight w:val="none"/>
          <w:lang w:eastAsia="zh-CN"/>
        </w:rPr>
      </w:pPr>
      <w:r>
        <w:rPr>
          <w:rFonts w:hint="eastAsia"/>
          <w:color w:val="auto"/>
          <w:highlight w:val="none"/>
        </w:rPr>
        <w:t>附件</w:t>
      </w:r>
      <w:r>
        <w:rPr>
          <w:rFonts w:hint="eastAsia"/>
          <w:color w:val="auto"/>
          <w:highlight w:val="none"/>
          <w:lang w:val="en-US" w:eastAsia="zh-CN"/>
        </w:rPr>
        <w:t>8</w:t>
      </w:r>
    </w:p>
    <w:p w14:paraId="171AFA8B">
      <w:pPr>
        <w:pStyle w:val="60"/>
        <w:snapToGrid w:val="0"/>
        <w:spacing w:before="0" w:after="0"/>
        <w:jc w:val="center"/>
        <w:outlineLvl w:val="2"/>
        <w:rPr>
          <w:rStyle w:val="55"/>
          <w:rFonts w:hint="eastAsia" w:ascii="宋体" w:hAnsi="宋体" w:eastAsia="宋体"/>
          <w:b/>
          <w:color w:val="auto"/>
          <w:sz w:val="36"/>
          <w:szCs w:val="36"/>
          <w:highlight w:val="none"/>
        </w:rPr>
      </w:pPr>
      <w:r>
        <w:rPr>
          <w:rStyle w:val="55"/>
          <w:rFonts w:hint="eastAsia" w:ascii="宋体" w:hAnsi="宋体" w:eastAsia="宋体"/>
          <w:b/>
          <w:color w:val="auto"/>
          <w:sz w:val="36"/>
          <w:szCs w:val="36"/>
          <w:highlight w:val="none"/>
        </w:rPr>
        <w:t>中小企业声明函（货物）</w:t>
      </w:r>
    </w:p>
    <w:p w14:paraId="1D6C2D77">
      <w:pPr>
        <w:pStyle w:val="10"/>
        <w:spacing w:line="475" w:lineRule="auto"/>
        <w:rPr>
          <w:color w:val="auto"/>
          <w:highlight w:val="none"/>
        </w:rPr>
      </w:pPr>
    </w:p>
    <w:p w14:paraId="63F37FA2">
      <w:pPr>
        <w:pStyle w:val="10"/>
        <w:spacing w:before="65" w:line="366" w:lineRule="auto"/>
        <w:ind w:right="1" w:firstLine="630"/>
        <w:jc w:val="both"/>
        <w:rPr>
          <w:rFonts w:ascii="宋体" w:hAnsi="宋体" w:eastAsia="宋体" w:cs="宋体"/>
          <w:i w:val="0"/>
          <w:iCs w:val="0"/>
          <w:color w:val="auto"/>
          <w:sz w:val="21"/>
          <w:szCs w:val="21"/>
          <w:highlight w:val="none"/>
        </w:rPr>
      </w:pPr>
      <w:r>
        <w:rPr>
          <w:rFonts w:ascii="宋体" w:hAnsi="宋体" w:eastAsia="宋体" w:cs="宋体"/>
          <w:i w:val="0"/>
          <w:iCs w:val="0"/>
          <w:color w:val="auto"/>
          <w:spacing w:val="9"/>
          <w:sz w:val="21"/>
          <w:szCs w:val="21"/>
          <w:highlight w:val="none"/>
        </w:rPr>
        <w:t>本公司（联合体）郑重声明，根据《政府采购促进中小企业发展管理办法》（财库﹝</w:t>
      </w:r>
      <w:r>
        <w:rPr>
          <w:i w:val="0"/>
          <w:iCs w:val="0"/>
          <w:color w:val="auto"/>
          <w:spacing w:val="9"/>
          <w:sz w:val="21"/>
          <w:szCs w:val="21"/>
          <w:highlight w:val="none"/>
        </w:rPr>
        <w:t>2020</w:t>
      </w:r>
      <w:r>
        <w:rPr>
          <w:rFonts w:ascii="宋体" w:hAnsi="宋体" w:eastAsia="宋体" w:cs="宋体"/>
          <w:i w:val="0"/>
          <w:iCs w:val="0"/>
          <w:color w:val="auto"/>
          <w:spacing w:val="8"/>
          <w:sz w:val="21"/>
          <w:szCs w:val="21"/>
          <w:highlight w:val="none"/>
        </w:rPr>
        <w:t>﹞</w:t>
      </w:r>
      <w:r>
        <w:rPr>
          <w:i w:val="0"/>
          <w:iCs w:val="0"/>
          <w:color w:val="auto"/>
          <w:spacing w:val="8"/>
          <w:sz w:val="21"/>
          <w:szCs w:val="21"/>
          <w:highlight w:val="none"/>
        </w:rPr>
        <w:t>46</w:t>
      </w:r>
      <w:r>
        <w:rPr>
          <w:i w:val="0"/>
          <w:iCs w:val="0"/>
          <w:color w:val="auto"/>
          <w:sz w:val="21"/>
          <w:szCs w:val="21"/>
          <w:highlight w:val="none"/>
        </w:rPr>
        <w:t xml:space="preserve"> </w:t>
      </w:r>
      <w:r>
        <w:rPr>
          <w:rFonts w:ascii="宋体" w:hAnsi="宋体" w:eastAsia="宋体" w:cs="宋体"/>
          <w:i w:val="0"/>
          <w:iCs w:val="0"/>
          <w:color w:val="auto"/>
          <w:spacing w:val="10"/>
          <w:sz w:val="21"/>
          <w:szCs w:val="21"/>
          <w:highlight w:val="none"/>
        </w:rPr>
        <w:t>号）的规定，本公司（联合体）参加</w:t>
      </w:r>
      <w:r>
        <w:rPr>
          <w:rFonts w:ascii="宋体" w:hAnsi="宋体" w:eastAsia="宋体" w:cs="宋体"/>
          <w:i w:val="0"/>
          <w:iCs w:val="0"/>
          <w:color w:val="auto"/>
          <w:spacing w:val="10"/>
          <w:sz w:val="21"/>
          <w:szCs w:val="21"/>
          <w:highlight w:val="none"/>
          <w:u w:val="single" w:color="auto"/>
        </w:rPr>
        <w:t>（单位名称）</w:t>
      </w:r>
      <w:r>
        <w:rPr>
          <w:rFonts w:ascii="宋体" w:hAnsi="宋体" w:eastAsia="宋体" w:cs="宋体"/>
          <w:i w:val="0"/>
          <w:iCs w:val="0"/>
          <w:color w:val="auto"/>
          <w:spacing w:val="10"/>
          <w:sz w:val="21"/>
          <w:szCs w:val="21"/>
          <w:highlight w:val="none"/>
        </w:rPr>
        <w:t>的</w:t>
      </w:r>
      <w:r>
        <w:rPr>
          <w:rFonts w:ascii="宋体" w:hAnsi="宋体" w:eastAsia="宋体" w:cs="宋体"/>
          <w:i w:val="0"/>
          <w:iCs w:val="0"/>
          <w:color w:val="auto"/>
          <w:spacing w:val="10"/>
          <w:sz w:val="21"/>
          <w:szCs w:val="21"/>
          <w:highlight w:val="none"/>
          <w:u w:val="single" w:color="auto"/>
        </w:rPr>
        <w:t>（项目名称）</w:t>
      </w:r>
      <w:r>
        <w:rPr>
          <w:rFonts w:ascii="宋体" w:hAnsi="宋体" w:eastAsia="宋体" w:cs="宋体"/>
          <w:i w:val="0"/>
          <w:iCs w:val="0"/>
          <w:color w:val="auto"/>
          <w:spacing w:val="10"/>
          <w:sz w:val="21"/>
          <w:szCs w:val="21"/>
          <w:highlight w:val="none"/>
        </w:rPr>
        <w:t>采购活动</w:t>
      </w:r>
      <w:r>
        <w:rPr>
          <w:rFonts w:ascii="宋体" w:hAnsi="宋体" w:eastAsia="宋体" w:cs="宋体"/>
          <w:i w:val="0"/>
          <w:iCs w:val="0"/>
          <w:color w:val="auto"/>
          <w:spacing w:val="9"/>
          <w:sz w:val="21"/>
          <w:szCs w:val="21"/>
          <w:highlight w:val="none"/>
        </w:rPr>
        <w:t>，提供的货物全部由符合</w:t>
      </w:r>
      <w:r>
        <w:rPr>
          <w:rFonts w:ascii="宋体" w:hAnsi="宋体" w:eastAsia="宋体" w:cs="宋体"/>
          <w:i w:val="0"/>
          <w:iCs w:val="0"/>
          <w:color w:val="auto"/>
          <w:spacing w:val="8"/>
          <w:sz w:val="21"/>
          <w:szCs w:val="21"/>
          <w:highlight w:val="none"/>
        </w:rPr>
        <w:t>政策要求的中小企业制造。相关企业（含联合体中的中小企业、签订分包意向协议的中小企业）的具</w:t>
      </w:r>
      <w:r>
        <w:rPr>
          <w:rFonts w:ascii="宋体" w:hAnsi="宋体" w:eastAsia="宋体" w:cs="宋体"/>
          <w:i w:val="0"/>
          <w:iCs w:val="0"/>
          <w:color w:val="auto"/>
          <w:spacing w:val="6"/>
          <w:sz w:val="21"/>
          <w:szCs w:val="21"/>
          <w:highlight w:val="none"/>
        </w:rPr>
        <w:t>体情况如下：</w:t>
      </w:r>
    </w:p>
    <w:p w14:paraId="695EAA8D">
      <w:pPr>
        <w:pStyle w:val="10"/>
        <w:spacing w:before="30" w:line="302" w:lineRule="auto"/>
        <w:ind w:left="2" w:firstLine="641"/>
        <w:rPr>
          <w:rFonts w:ascii="宋体" w:hAnsi="宋体" w:eastAsia="宋体" w:cs="宋体"/>
          <w:i w:val="0"/>
          <w:iCs w:val="0"/>
          <w:color w:val="auto"/>
          <w:sz w:val="21"/>
          <w:szCs w:val="21"/>
          <w:highlight w:val="none"/>
        </w:rPr>
      </w:pPr>
      <w:r>
        <w:rPr>
          <w:i w:val="0"/>
          <w:iCs w:val="0"/>
          <w:color w:val="auto"/>
          <w:spacing w:val="10"/>
          <w:sz w:val="21"/>
          <w:szCs w:val="21"/>
          <w:highlight w:val="none"/>
        </w:rPr>
        <w:t>1.</w:t>
      </w:r>
      <w:r>
        <w:rPr>
          <w:i w:val="0"/>
          <w:iCs w:val="0"/>
          <w:color w:val="auto"/>
          <w:spacing w:val="2"/>
          <w:sz w:val="21"/>
          <w:szCs w:val="21"/>
          <w:highlight w:val="none"/>
          <w:u w:val="single"/>
        </w:rPr>
        <w:t xml:space="preserve">  </w:t>
      </w:r>
      <w:r>
        <w:rPr>
          <w:rFonts w:ascii="宋体" w:hAnsi="宋体" w:eastAsia="宋体" w:cs="宋体"/>
          <w:i w:val="0"/>
          <w:iCs w:val="0"/>
          <w:color w:val="auto"/>
          <w:spacing w:val="10"/>
          <w:sz w:val="21"/>
          <w:szCs w:val="21"/>
          <w:highlight w:val="none"/>
          <w:u w:val="single"/>
        </w:rPr>
        <w:t>（标的名称</w:t>
      </w:r>
      <w:r>
        <w:rPr>
          <w:rFonts w:ascii="宋体" w:hAnsi="宋体" w:eastAsia="宋体" w:cs="宋体"/>
          <w:i w:val="0"/>
          <w:iCs w:val="0"/>
          <w:color w:val="auto"/>
          <w:sz w:val="21"/>
          <w:szCs w:val="21"/>
          <w:highlight w:val="none"/>
          <w:u w:val="single"/>
        </w:rPr>
        <w:t>）</w:t>
      </w:r>
      <w:r>
        <w:rPr>
          <w:rFonts w:hint="eastAsia" w:ascii="宋体" w:hAnsi="宋体" w:cs="宋体"/>
          <w:i w:val="0"/>
          <w:iCs w:val="0"/>
          <w:color w:val="auto"/>
          <w:sz w:val="21"/>
          <w:szCs w:val="21"/>
          <w:highlight w:val="none"/>
          <w:u w:val="single"/>
          <w:lang w:val="en-US" w:eastAsia="zh-CN"/>
        </w:rPr>
        <w:t xml:space="preserve">  </w:t>
      </w:r>
      <w:r>
        <w:rPr>
          <w:rFonts w:ascii="宋体" w:hAnsi="宋体" w:eastAsia="宋体" w:cs="宋体"/>
          <w:i w:val="0"/>
          <w:iCs w:val="0"/>
          <w:color w:val="auto"/>
          <w:sz w:val="21"/>
          <w:szCs w:val="21"/>
          <w:highlight w:val="none"/>
        </w:rPr>
        <w:t>，</w:t>
      </w:r>
      <w:r>
        <w:rPr>
          <w:rFonts w:ascii="宋体" w:hAnsi="宋体" w:eastAsia="宋体" w:cs="宋体"/>
          <w:i w:val="0"/>
          <w:iCs w:val="0"/>
          <w:color w:val="auto"/>
          <w:spacing w:val="10"/>
          <w:sz w:val="21"/>
          <w:szCs w:val="21"/>
          <w:highlight w:val="none"/>
        </w:rPr>
        <w:t>属于</w:t>
      </w:r>
      <w:r>
        <w:rPr>
          <w:rFonts w:ascii="宋体" w:hAnsi="宋体" w:eastAsia="宋体" w:cs="宋体"/>
          <w:i w:val="0"/>
          <w:iCs w:val="0"/>
          <w:color w:val="auto"/>
          <w:spacing w:val="10"/>
          <w:sz w:val="21"/>
          <w:szCs w:val="21"/>
          <w:highlight w:val="none"/>
          <w:u w:val="single" w:color="auto"/>
        </w:rPr>
        <w:t xml:space="preserve">（采购文件中明确的所属行业） </w:t>
      </w:r>
      <w:r>
        <w:rPr>
          <w:rFonts w:ascii="宋体" w:hAnsi="宋体" w:eastAsia="宋体" w:cs="宋体"/>
          <w:i w:val="0"/>
          <w:iCs w:val="0"/>
          <w:color w:val="auto"/>
          <w:spacing w:val="10"/>
          <w:sz w:val="21"/>
          <w:szCs w:val="21"/>
          <w:highlight w:val="none"/>
        </w:rPr>
        <w:t>行业；制造商为</w:t>
      </w:r>
      <w:r>
        <w:rPr>
          <w:rFonts w:ascii="宋体" w:hAnsi="宋体" w:eastAsia="宋体" w:cs="宋体"/>
          <w:i w:val="0"/>
          <w:iCs w:val="0"/>
          <w:color w:val="auto"/>
          <w:spacing w:val="10"/>
          <w:sz w:val="21"/>
          <w:szCs w:val="21"/>
          <w:highlight w:val="none"/>
          <w:u w:val="single" w:color="auto"/>
        </w:rPr>
        <w:t>（</w:t>
      </w:r>
      <w:r>
        <w:rPr>
          <w:rFonts w:ascii="宋体" w:hAnsi="宋体" w:eastAsia="宋体" w:cs="宋体"/>
          <w:i w:val="0"/>
          <w:iCs w:val="0"/>
          <w:color w:val="auto"/>
          <w:spacing w:val="9"/>
          <w:sz w:val="21"/>
          <w:szCs w:val="21"/>
          <w:highlight w:val="none"/>
          <w:u w:val="single" w:color="auto"/>
        </w:rPr>
        <w:t>企业名称</w:t>
      </w:r>
      <w:r>
        <w:rPr>
          <w:rFonts w:ascii="宋体" w:hAnsi="宋体" w:eastAsia="宋体" w:cs="宋体"/>
          <w:i w:val="0"/>
          <w:iCs w:val="0"/>
          <w:color w:val="auto"/>
          <w:sz w:val="21"/>
          <w:szCs w:val="21"/>
          <w:highlight w:val="none"/>
          <w:u w:val="single" w:color="auto"/>
        </w:rPr>
        <w:t>）</w:t>
      </w:r>
      <w:r>
        <w:rPr>
          <w:rFonts w:ascii="宋体" w:hAnsi="宋体" w:eastAsia="宋体" w:cs="宋体"/>
          <w:i w:val="0"/>
          <w:iCs w:val="0"/>
          <w:color w:val="auto"/>
          <w:spacing w:val="-56"/>
          <w:sz w:val="21"/>
          <w:szCs w:val="21"/>
          <w:highlight w:val="none"/>
          <w:u w:val="single" w:color="auto"/>
        </w:rPr>
        <w:t xml:space="preserve"> </w:t>
      </w:r>
      <w:r>
        <w:rPr>
          <w:rFonts w:ascii="宋体" w:hAnsi="宋体" w:eastAsia="宋体" w:cs="宋体"/>
          <w:i w:val="0"/>
          <w:iCs w:val="0"/>
          <w:color w:val="auto"/>
          <w:sz w:val="21"/>
          <w:szCs w:val="21"/>
          <w:highlight w:val="none"/>
        </w:rPr>
        <w:t>，</w:t>
      </w:r>
      <w:r>
        <w:rPr>
          <w:rFonts w:ascii="宋体" w:hAnsi="宋体" w:eastAsia="宋体" w:cs="宋体"/>
          <w:i w:val="0"/>
          <w:iCs w:val="0"/>
          <w:color w:val="auto"/>
          <w:spacing w:val="9"/>
          <w:sz w:val="21"/>
          <w:szCs w:val="21"/>
          <w:highlight w:val="none"/>
        </w:rPr>
        <w:t>从业</w:t>
      </w:r>
      <w:r>
        <w:rPr>
          <w:rFonts w:ascii="宋体" w:hAnsi="宋体" w:eastAsia="宋体" w:cs="宋体"/>
          <w:i w:val="0"/>
          <w:iCs w:val="0"/>
          <w:color w:val="auto"/>
          <w:spacing w:val="9"/>
          <w:sz w:val="21"/>
          <w:szCs w:val="21"/>
          <w:highlight w:val="none"/>
          <w:u w:val="none" w:color="auto"/>
        </w:rPr>
        <w:t>人员</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人，营业收入为</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万元，资产总额为</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万元，属于</w:t>
      </w:r>
      <w:r>
        <w:rPr>
          <w:rFonts w:ascii="宋体" w:hAnsi="宋体" w:eastAsia="宋体" w:cs="宋体"/>
          <w:i w:val="0"/>
          <w:iCs w:val="0"/>
          <w:color w:val="auto"/>
          <w:spacing w:val="9"/>
          <w:sz w:val="21"/>
          <w:szCs w:val="21"/>
          <w:highlight w:val="none"/>
          <w:u w:val="single"/>
        </w:rPr>
        <w:t>（中型企业、小型企业、微型企业</w:t>
      </w:r>
      <w:r>
        <w:rPr>
          <w:rFonts w:ascii="宋体" w:hAnsi="宋体" w:eastAsia="宋体" w:cs="宋体"/>
          <w:i w:val="0"/>
          <w:iCs w:val="0"/>
          <w:color w:val="auto"/>
          <w:spacing w:val="3"/>
          <w:sz w:val="21"/>
          <w:szCs w:val="21"/>
          <w:highlight w:val="none"/>
          <w:u w:val="single"/>
        </w:rPr>
        <w:t>）</w:t>
      </w:r>
      <w:r>
        <w:rPr>
          <w:rFonts w:ascii="宋体" w:hAnsi="宋体" w:eastAsia="宋体" w:cs="宋体"/>
          <w:i w:val="0"/>
          <w:iCs w:val="0"/>
          <w:color w:val="auto"/>
          <w:spacing w:val="3"/>
          <w:sz w:val="21"/>
          <w:szCs w:val="21"/>
          <w:highlight w:val="none"/>
        </w:rPr>
        <w:t>；</w:t>
      </w:r>
    </w:p>
    <w:p w14:paraId="180FB736">
      <w:pPr>
        <w:pStyle w:val="10"/>
        <w:spacing w:before="161" w:line="303" w:lineRule="auto"/>
        <w:ind w:left="2" w:firstLine="625"/>
        <w:rPr>
          <w:rFonts w:ascii="宋体" w:hAnsi="宋体" w:eastAsia="宋体" w:cs="宋体"/>
          <w:i w:val="0"/>
          <w:iCs w:val="0"/>
          <w:color w:val="auto"/>
          <w:sz w:val="21"/>
          <w:szCs w:val="21"/>
          <w:highlight w:val="none"/>
        </w:rPr>
      </w:pPr>
      <w:r>
        <w:rPr>
          <w:i w:val="0"/>
          <w:iCs w:val="0"/>
          <w:color w:val="auto"/>
          <w:spacing w:val="10"/>
          <w:sz w:val="21"/>
          <w:szCs w:val="21"/>
          <w:highlight w:val="none"/>
        </w:rPr>
        <w:t>2.</w:t>
      </w:r>
      <w:r>
        <w:rPr>
          <w:i w:val="0"/>
          <w:iCs w:val="0"/>
          <w:color w:val="auto"/>
          <w:spacing w:val="3"/>
          <w:sz w:val="21"/>
          <w:szCs w:val="21"/>
          <w:highlight w:val="none"/>
          <w:u w:val="single"/>
        </w:rPr>
        <w:t xml:space="preserve">  </w:t>
      </w:r>
      <w:r>
        <w:rPr>
          <w:rFonts w:ascii="宋体" w:hAnsi="宋体" w:eastAsia="宋体" w:cs="宋体"/>
          <w:i w:val="0"/>
          <w:iCs w:val="0"/>
          <w:color w:val="auto"/>
          <w:spacing w:val="10"/>
          <w:sz w:val="21"/>
          <w:szCs w:val="21"/>
          <w:highlight w:val="none"/>
          <w:u w:val="single"/>
        </w:rPr>
        <w:t>（标的名称</w:t>
      </w:r>
      <w:r>
        <w:rPr>
          <w:rFonts w:ascii="宋体" w:hAnsi="宋体" w:eastAsia="宋体" w:cs="宋体"/>
          <w:i w:val="0"/>
          <w:iCs w:val="0"/>
          <w:color w:val="auto"/>
          <w:spacing w:val="2"/>
          <w:sz w:val="21"/>
          <w:szCs w:val="21"/>
          <w:highlight w:val="none"/>
          <w:u w:val="single"/>
        </w:rPr>
        <w:t>）</w:t>
      </w:r>
      <w:r>
        <w:rPr>
          <w:rFonts w:ascii="宋体" w:hAnsi="宋体" w:eastAsia="宋体" w:cs="宋体"/>
          <w:i w:val="0"/>
          <w:iCs w:val="0"/>
          <w:color w:val="auto"/>
          <w:spacing w:val="47"/>
          <w:sz w:val="21"/>
          <w:szCs w:val="21"/>
          <w:highlight w:val="none"/>
          <w:u w:val="single"/>
        </w:rPr>
        <w:t xml:space="preserve"> </w:t>
      </w:r>
      <w:r>
        <w:rPr>
          <w:rFonts w:ascii="宋体" w:hAnsi="宋体" w:eastAsia="宋体" w:cs="宋体"/>
          <w:i w:val="0"/>
          <w:iCs w:val="0"/>
          <w:color w:val="auto"/>
          <w:spacing w:val="2"/>
          <w:sz w:val="21"/>
          <w:szCs w:val="21"/>
          <w:highlight w:val="none"/>
        </w:rPr>
        <w:t>，</w:t>
      </w:r>
      <w:r>
        <w:rPr>
          <w:rFonts w:ascii="宋体" w:hAnsi="宋体" w:eastAsia="宋体" w:cs="宋体"/>
          <w:i w:val="0"/>
          <w:iCs w:val="0"/>
          <w:color w:val="auto"/>
          <w:spacing w:val="10"/>
          <w:sz w:val="21"/>
          <w:szCs w:val="21"/>
          <w:highlight w:val="none"/>
        </w:rPr>
        <w:t>属于</w:t>
      </w:r>
      <w:r>
        <w:rPr>
          <w:rFonts w:ascii="宋体" w:hAnsi="宋体" w:eastAsia="宋体" w:cs="宋体"/>
          <w:i w:val="0"/>
          <w:iCs w:val="0"/>
          <w:color w:val="auto"/>
          <w:spacing w:val="10"/>
          <w:sz w:val="21"/>
          <w:szCs w:val="21"/>
          <w:highlight w:val="none"/>
          <w:u w:val="single" w:color="auto"/>
        </w:rPr>
        <w:t xml:space="preserve">（采购文件中明确的所属行业） </w:t>
      </w:r>
      <w:r>
        <w:rPr>
          <w:rFonts w:ascii="宋体" w:hAnsi="宋体" w:eastAsia="宋体" w:cs="宋体"/>
          <w:i w:val="0"/>
          <w:iCs w:val="0"/>
          <w:color w:val="auto"/>
          <w:spacing w:val="-88"/>
          <w:sz w:val="21"/>
          <w:szCs w:val="21"/>
          <w:highlight w:val="none"/>
        </w:rPr>
        <w:t xml:space="preserve"> </w:t>
      </w:r>
      <w:r>
        <w:rPr>
          <w:rFonts w:ascii="宋体" w:hAnsi="宋体" w:eastAsia="宋体" w:cs="宋体"/>
          <w:i w:val="0"/>
          <w:iCs w:val="0"/>
          <w:color w:val="auto"/>
          <w:spacing w:val="10"/>
          <w:sz w:val="21"/>
          <w:szCs w:val="21"/>
          <w:highlight w:val="none"/>
        </w:rPr>
        <w:t>行业；制造商为</w:t>
      </w:r>
      <w:r>
        <w:rPr>
          <w:rFonts w:ascii="宋体" w:hAnsi="宋体" w:eastAsia="宋体" w:cs="宋体"/>
          <w:i w:val="0"/>
          <w:iCs w:val="0"/>
          <w:color w:val="auto"/>
          <w:spacing w:val="10"/>
          <w:sz w:val="21"/>
          <w:szCs w:val="21"/>
          <w:highlight w:val="none"/>
          <w:u w:val="single" w:color="auto"/>
        </w:rPr>
        <w:t>（企业名称</w:t>
      </w:r>
      <w:r>
        <w:rPr>
          <w:rFonts w:ascii="宋体" w:hAnsi="宋体" w:eastAsia="宋体" w:cs="宋体"/>
          <w:i w:val="0"/>
          <w:iCs w:val="0"/>
          <w:color w:val="auto"/>
          <w:spacing w:val="2"/>
          <w:sz w:val="21"/>
          <w:szCs w:val="21"/>
          <w:highlight w:val="none"/>
          <w:u w:val="single" w:color="auto"/>
        </w:rPr>
        <w:t>）</w:t>
      </w:r>
      <w:r>
        <w:rPr>
          <w:rFonts w:ascii="宋体" w:hAnsi="宋体" w:eastAsia="宋体" w:cs="宋体"/>
          <w:i w:val="0"/>
          <w:iCs w:val="0"/>
          <w:color w:val="auto"/>
          <w:spacing w:val="-57"/>
          <w:sz w:val="21"/>
          <w:szCs w:val="21"/>
          <w:highlight w:val="none"/>
          <w:u w:val="single" w:color="auto"/>
        </w:rPr>
        <w:t xml:space="preserve"> </w:t>
      </w:r>
      <w:r>
        <w:rPr>
          <w:rFonts w:ascii="宋体" w:hAnsi="宋体" w:eastAsia="宋体" w:cs="宋体"/>
          <w:i w:val="0"/>
          <w:iCs w:val="0"/>
          <w:color w:val="auto"/>
          <w:spacing w:val="2"/>
          <w:sz w:val="21"/>
          <w:szCs w:val="21"/>
          <w:highlight w:val="none"/>
        </w:rPr>
        <w:t>，</w:t>
      </w:r>
      <w:r>
        <w:rPr>
          <w:rFonts w:ascii="宋体" w:hAnsi="宋体" w:eastAsia="宋体" w:cs="宋体"/>
          <w:i w:val="0"/>
          <w:iCs w:val="0"/>
          <w:color w:val="auto"/>
          <w:spacing w:val="10"/>
          <w:sz w:val="21"/>
          <w:szCs w:val="21"/>
          <w:highlight w:val="none"/>
        </w:rPr>
        <w:t>从业</w:t>
      </w:r>
      <w:r>
        <w:rPr>
          <w:rFonts w:ascii="宋体" w:hAnsi="宋体" w:eastAsia="宋体" w:cs="宋体"/>
          <w:i w:val="0"/>
          <w:iCs w:val="0"/>
          <w:color w:val="auto"/>
          <w:spacing w:val="9"/>
          <w:sz w:val="21"/>
          <w:szCs w:val="21"/>
          <w:highlight w:val="none"/>
        </w:rPr>
        <w:t>人员</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人，营业收入为</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万元，资产总额为</w:t>
      </w:r>
      <w:r>
        <w:rPr>
          <w:rFonts w:ascii="宋体" w:hAnsi="宋体" w:eastAsia="宋体" w:cs="宋体"/>
          <w:i w:val="0"/>
          <w:iCs w:val="0"/>
          <w:color w:val="auto"/>
          <w:spacing w:val="9"/>
          <w:sz w:val="21"/>
          <w:szCs w:val="21"/>
          <w:highlight w:val="none"/>
          <w:u w:val="single" w:color="auto"/>
        </w:rPr>
        <w:t xml:space="preserve"> </w:t>
      </w:r>
      <w:r>
        <w:rPr>
          <w:rFonts w:hint="eastAsia" w:ascii="宋体" w:hAnsi="宋体" w:cs="宋体"/>
          <w:i w:val="0"/>
          <w:iCs w:val="0"/>
          <w:color w:val="auto"/>
          <w:spacing w:val="9"/>
          <w:sz w:val="21"/>
          <w:szCs w:val="21"/>
          <w:highlight w:val="none"/>
          <w:u w:val="single" w:color="auto"/>
          <w:lang w:val="en-US" w:eastAsia="zh-CN"/>
        </w:rPr>
        <w:t xml:space="preserve">   </w:t>
      </w:r>
      <w:r>
        <w:rPr>
          <w:rFonts w:ascii="宋体" w:hAnsi="宋体" w:eastAsia="宋体" w:cs="宋体"/>
          <w:i w:val="0"/>
          <w:iCs w:val="0"/>
          <w:color w:val="auto"/>
          <w:spacing w:val="9"/>
          <w:sz w:val="21"/>
          <w:szCs w:val="21"/>
          <w:highlight w:val="none"/>
        </w:rPr>
        <w:t>万元，属于</w:t>
      </w:r>
      <w:r>
        <w:rPr>
          <w:rFonts w:ascii="宋体" w:hAnsi="宋体" w:eastAsia="宋体" w:cs="宋体"/>
          <w:i w:val="0"/>
          <w:iCs w:val="0"/>
          <w:color w:val="auto"/>
          <w:spacing w:val="9"/>
          <w:sz w:val="21"/>
          <w:szCs w:val="21"/>
          <w:highlight w:val="none"/>
          <w:u w:val="single" w:color="auto"/>
        </w:rPr>
        <w:t>（中型企业、小型 企业、微型企业</w:t>
      </w:r>
      <w:r>
        <w:rPr>
          <w:rFonts w:ascii="宋体" w:hAnsi="宋体" w:eastAsia="宋体" w:cs="宋体"/>
          <w:i w:val="0"/>
          <w:iCs w:val="0"/>
          <w:color w:val="auto"/>
          <w:spacing w:val="4"/>
          <w:sz w:val="21"/>
          <w:szCs w:val="21"/>
          <w:highlight w:val="none"/>
          <w:u w:val="single" w:color="auto"/>
        </w:rPr>
        <w:t>）</w:t>
      </w:r>
      <w:r>
        <w:rPr>
          <w:rFonts w:ascii="宋体" w:hAnsi="宋体" w:eastAsia="宋体" w:cs="宋体"/>
          <w:i w:val="0"/>
          <w:iCs w:val="0"/>
          <w:color w:val="auto"/>
          <w:spacing w:val="4"/>
          <w:sz w:val="21"/>
          <w:szCs w:val="21"/>
          <w:highlight w:val="none"/>
        </w:rPr>
        <w:t>；</w:t>
      </w:r>
    </w:p>
    <w:p w14:paraId="64C5448C">
      <w:pPr>
        <w:pStyle w:val="10"/>
        <w:spacing w:line="246" w:lineRule="auto"/>
        <w:rPr>
          <w:i w:val="0"/>
          <w:iCs w:val="0"/>
          <w:color w:val="auto"/>
          <w:sz w:val="21"/>
          <w:szCs w:val="21"/>
          <w:highlight w:val="none"/>
        </w:rPr>
      </w:pPr>
    </w:p>
    <w:p w14:paraId="0DAD73BC">
      <w:pPr>
        <w:pStyle w:val="10"/>
        <w:spacing w:before="57" w:line="64" w:lineRule="exact"/>
        <w:ind w:left="749"/>
        <w:rPr>
          <w:i w:val="0"/>
          <w:iCs w:val="0"/>
          <w:color w:val="auto"/>
          <w:sz w:val="21"/>
          <w:szCs w:val="21"/>
          <w:highlight w:val="none"/>
        </w:rPr>
      </w:pPr>
      <w:r>
        <w:rPr>
          <w:i w:val="0"/>
          <w:iCs w:val="0"/>
          <w:color w:val="auto"/>
          <w:spacing w:val="4"/>
          <w:position w:val="1"/>
          <w:sz w:val="21"/>
          <w:szCs w:val="21"/>
          <w:highlight w:val="none"/>
        </w:rPr>
        <w:t>……</w:t>
      </w:r>
    </w:p>
    <w:p w14:paraId="791AD2E8">
      <w:pPr>
        <w:spacing w:before="156" w:line="362" w:lineRule="auto"/>
        <w:ind w:left="8" w:right="4" w:firstLine="645"/>
        <w:rPr>
          <w:rFonts w:ascii="宋体" w:hAnsi="宋体" w:eastAsia="宋体" w:cs="宋体"/>
          <w:i w:val="0"/>
          <w:iCs w:val="0"/>
          <w:color w:val="auto"/>
          <w:sz w:val="21"/>
          <w:szCs w:val="21"/>
          <w:highlight w:val="none"/>
        </w:rPr>
      </w:pPr>
      <w:r>
        <w:rPr>
          <w:rFonts w:ascii="宋体" w:hAnsi="宋体" w:eastAsia="宋体" w:cs="宋体"/>
          <w:i w:val="0"/>
          <w:iCs w:val="0"/>
          <w:color w:val="auto"/>
          <w:spacing w:val="8"/>
          <w:sz w:val="21"/>
          <w:szCs w:val="21"/>
          <w:highlight w:val="none"/>
        </w:rPr>
        <w:t xml:space="preserve">以上企业，不属于大企业的分支机构，不存在控股股东为大企业的情形，也不存在与大企业的负 </w:t>
      </w:r>
      <w:r>
        <w:rPr>
          <w:rFonts w:ascii="宋体" w:hAnsi="宋体" w:eastAsia="宋体" w:cs="宋体"/>
          <w:i w:val="0"/>
          <w:iCs w:val="0"/>
          <w:color w:val="auto"/>
          <w:spacing w:val="7"/>
          <w:sz w:val="21"/>
          <w:szCs w:val="21"/>
          <w:highlight w:val="none"/>
        </w:rPr>
        <w:t>责人为同一人的情形。</w:t>
      </w:r>
    </w:p>
    <w:p w14:paraId="575FAC20">
      <w:pPr>
        <w:spacing w:before="30" w:line="227" w:lineRule="auto"/>
        <w:ind w:left="630"/>
        <w:rPr>
          <w:rFonts w:ascii="宋体" w:hAnsi="宋体" w:eastAsia="宋体" w:cs="宋体"/>
          <w:i w:val="0"/>
          <w:iCs w:val="0"/>
          <w:color w:val="auto"/>
          <w:sz w:val="21"/>
          <w:szCs w:val="21"/>
          <w:highlight w:val="none"/>
        </w:rPr>
      </w:pPr>
      <w:r>
        <w:rPr>
          <w:rFonts w:ascii="宋体" w:hAnsi="宋体" w:eastAsia="宋体" w:cs="宋体"/>
          <w:i w:val="0"/>
          <w:iCs w:val="0"/>
          <w:color w:val="auto"/>
          <w:spacing w:val="9"/>
          <w:sz w:val="21"/>
          <w:szCs w:val="21"/>
          <w:highlight w:val="none"/>
        </w:rPr>
        <w:t>本企业对上述声明内容的真实性负责。如有虚假，将依法承担相应责任。</w:t>
      </w:r>
    </w:p>
    <w:p w14:paraId="650E6463">
      <w:pPr>
        <w:pStyle w:val="10"/>
        <w:spacing w:line="455" w:lineRule="auto"/>
        <w:rPr>
          <w:i w:val="0"/>
          <w:iCs w:val="0"/>
          <w:color w:val="auto"/>
          <w:sz w:val="21"/>
          <w:szCs w:val="21"/>
          <w:highlight w:val="none"/>
        </w:rPr>
      </w:pPr>
    </w:p>
    <w:p w14:paraId="48394E94">
      <w:pPr>
        <w:tabs>
          <w:tab w:val="left" w:pos="6940"/>
        </w:tabs>
        <w:spacing w:before="66" w:line="365" w:lineRule="auto"/>
        <w:ind w:left="5075" w:right="1880" w:rightChars="0" w:hanging="663"/>
        <w:rPr>
          <w:rFonts w:ascii="宋体" w:hAnsi="宋体" w:eastAsia="宋体" w:cs="宋体"/>
          <w:i w:val="0"/>
          <w:iCs w:val="0"/>
          <w:color w:val="auto"/>
          <w:spacing w:val="1"/>
          <w:sz w:val="21"/>
          <w:szCs w:val="21"/>
          <w:highlight w:val="none"/>
          <w:u w:val="single"/>
        </w:rPr>
      </w:pPr>
      <w:r>
        <w:rPr>
          <w:rFonts w:ascii="宋体" w:hAnsi="宋体" w:eastAsia="宋体" w:cs="宋体"/>
          <w:i w:val="0"/>
          <w:iCs w:val="0"/>
          <w:color w:val="auto"/>
          <w:spacing w:val="8"/>
          <w:sz w:val="21"/>
          <w:szCs w:val="21"/>
          <w:highlight w:val="none"/>
        </w:rPr>
        <w:t>企业名称（盖章</w:t>
      </w:r>
      <w:r>
        <w:rPr>
          <w:rFonts w:ascii="宋体" w:hAnsi="宋体" w:eastAsia="宋体" w:cs="宋体"/>
          <w:i w:val="0"/>
          <w:iCs w:val="0"/>
          <w:color w:val="auto"/>
          <w:spacing w:val="-17"/>
          <w:sz w:val="21"/>
          <w:szCs w:val="21"/>
          <w:highlight w:val="none"/>
        </w:rPr>
        <w:t>）：</w:t>
      </w:r>
    </w:p>
    <w:p w14:paraId="00AEAD2B">
      <w:pPr>
        <w:tabs>
          <w:tab w:val="left" w:pos="6940"/>
        </w:tabs>
        <w:spacing w:before="66" w:line="365" w:lineRule="auto"/>
        <w:ind w:left="5075" w:right="1880" w:rightChars="0" w:hanging="663"/>
        <w:rPr>
          <w:rFonts w:ascii="宋体" w:hAnsi="宋体" w:eastAsia="宋体" w:cs="宋体"/>
          <w:i w:val="0"/>
          <w:iCs w:val="0"/>
          <w:color w:val="auto"/>
          <w:sz w:val="21"/>
          <w:szCs w:val="21"/>
          <w:highlight w:val="none"/>
        </w:rPr>
      </w:pPr>
      <w:r>
        <w:rPr>
          <w:rFonts w:ascii="宋体" w:hAnsi="宋体" w:eastAsia="宋体" w:cs="宋体"/>
          <w:i w:val="0"/>
          <w:iCs w:val="0"/>
          <w:color w:val="auto"/>
          <w:spacing w:val="-13"/>
          <w:sz w:val="21"/>
          <w:szCs w:val="21"/>
          <w:highlight w:val="none"/>
        </w:rPr>
        <w:t>日期：</w:t>
      </w:r>
    </w:p>
    <w:p w14:paraId="13D3428C">
      <w:pPr>
        <w:pStyle w:val="10"/>
        <w:spacing w:after="0" w:line="360" w:lineRule="auto"/>
        <w:ind w:left="-6" w:leftChars="0" w:right="1808" w:firstLine="191" w:firstLineChars="91"/>
        <w:contextualSpacing/>
        <w:rPr>
          <w:color w:val="auto"/>
          <w:highlight w:val="none"/>
        </w:rPr>
      </w:pPr>
    </w:p>
    <w:p w14:paraId="53A45EB7">
      <w:pPr>
        <w:pStyle w:val="21"/>
        <w:widowControl w:val="0"/>
        <w:adjustRightInd w:val="0"/>
        <w:snapToGrid w:val="0"/>
        <w:spacing w:before="0" w:beforeAutospacing="0" w:after="0" w:afterAutospacing="0" w:line="360" w:lineRule="auto"/>
        <w:ind w:left="-6" w:leftChars="0" w:right="420" w:firstLine="191" w:firstLineChars="91"/>
        <w:rPr>
          <w:b/>
          <w:color w:val="auto"/>
          <w:kern w:val="2"/>
          <w:sz w:val="21"/>
          <w:szCs w:val="21"/>
          <w:highlight w:val="none"/>
        </w:rPr>
      </w:pPr>
      <w:r>
        <w:rPr>
          <w:rFonts w:hint="eastAsia" w:ascii="宋体" w:hAnsi="宋体" w:cs="仿宋_GB2312"/>
          <w:color w:val="auto"/>
          <w:sz w:val="21"/>
          <w:szCs w:val="21"/>
          <w:highlight w:val="none"/>
        </w:rPr>
        <w:t>注：享受《政府采购促进中小企业发展管理办法》（财库〔2020〕46号）规定的中小企业扶持政策的，采购人、采购代理机构应当随成交结果公开成交供应商的《中小企业声明函》。从业人员、营业收入、资产总额填报上一年度数据，无上一年度数据的新成立企业可不填报。</w:t>
      </w:r>
    </w:p>
    <w:p w14:paraId="6E1A6AA5">
      <w:pPr>
        <w:spacing w:line="588" w:lineRule="exact"/>
        <w:jc w:val="center"/>
        <w:rPr>
          <w:rStyle w:val="55"/>
          <w:rFonts w:ascii="宋体"/>
          <w:b/>
          <w:color w:val="auto"/>
          <w:spacing w:val="6"/>
          <w:sz w:val="21"/>
          <w:szCs w:val="21"/>
          <w:highlight w:val="none"/>
        </w:rPr>
      </w:pPr>
    </w:p>
    <w:p w14:paraId="77160DBD">
      <w:pPr>
        <w:spacing w:line="588" w:lineRule="exact"/>
        <w:rPr>
          <w:rStyle w:val="55"/>
          <w:rFonts w:ascii="宋体"/>
          <w:b/>
          <w:color w:val="auto"/>
          <w:spacing w:val="6"/>
          <w:sz w:val="32"/>
          <w:szCs w:val="32"/>
          <w:highlight w:val="none"/>
        </w:rPr>
      </w:pPr>
    </w:p>
    <w:p w14:paraId="5C15E248">
      <w:pPr>
        <w:spacing w:line="588" w:lineRule="exact"/>
        <w:jc w:val="center"/>
        <w:rPr>
          <w:rStyle w:val="55"/>
          <w:rFonts w:ascii="宋体"/>
          <w:b/>
          <w:color w:val="auto"/>
          <w:spacing w:val="6"/>
          <w:sz w:val="32"/>
          <w:szCs w:val="32"/>
          <w:highlight w:val="none"/>
        </w:rPr>
      </w:pPr>
    </w:p>
    <w:p w14:paraId="75C2DD03">
      <w:pPr>
        <w:rPr>
          <w:rStyle w:val="55"/>
          <w:rFonts w:hint="eastAsia" w:ascii="宋体" w:hAnsi="宋体"/>
          <w:b/>
          <w:color w:val="auto"/>
          <w:sz w:val="21"/>
          <w:highlight w:val="none"/>
        </w:rPr>
      </w:pPr>
      <w:r>
        <w:rPr>
          <w:rStyle w:val="55"/>
          <w:rFonts w:hint="eastAsia" w:ascii="宋体" w:hAnsi="宋体"/>
          <w:b/>
          <w:color w:val="auto"/>
          <w:sz w:val="21"/>
          <w:highlight w:val="none"/>
        </w:rPr>
        <w:br w:type="page"/>
      </w:r>
    </w:p>
    <w:p w14:paraId="41FC6AC2">
      <w:pPr>
        <w:spacing w:line="360" w:lineRule="auto"/>
        <w:rPr>
          <w:rFonts w:hint="eastAsia" w:eastAsia="宋体"/>
          <w:color w:val="auto"/>
          <w:highlight w:val="none"/>
          <w:lang w:eastAsia="zh-CN"/>
        </w:rPr>
      </w:pPr>
      <w:bookmarkStart w:id="43" w:name="_Toc17294"/>
      <w:bookmarkStart w:id="44" w:name="_Toc12760"/>
      <w:r>
        <w:rPr>
          <w:rFonts w:hint="eastAsia"/>
          <w:color w:val="auto"/>
          <w:highlight w:val="none"/>
        </w:rPr>
        <w:t>附件</w:t>
      </w:r>
      <w:r>
        <w:rPr>
          <w:rFonts w:hint="eastAsia"/>
          <w:color w:val="auto"/>
          <w:highlight w:val="none"/>
          <w:lang w:val="en-US" w:eastAsia="zh-CN"/>
        </w:rPr>
        <w:t>9</w:t>
      </w:r>
    </w:p>
    <w:p w14:paraId="153F116F">
      <w:pPr>
        <w:pStyle w:val="60"/>
        <w:snapToGrid w:val="0"/>
        <w:spacing w:before="0" w:after="0"/>
        <w:jc w:val="center"/>
        <w:outlineLvl w:val="2"/>
        <w:rPr>
          <w:rStyle w:val="55"/>
          <w:rFonts w:ascii="宋体" w:hAnsi="宋体"/>
          <w:b/>
          <w:color w:val="auto"/>
          <w:sz w:val="36"/>
          <w:szCs w:val="36"/>
          <w:highlight w:val="none"/>
        </w:rPr>
      </w:pPr>
      <w:r>
        <w:rPr>
          <w:rStyle w:val="55"/>
          <w:rFonts w:hint="eastAsia" w:ascii="宋体" w:hAnsi="宋体"/>
          <w:b/>
          <w:color w:val="auto"/>
          <w:sz w:val="36"/>
          <w:szCs w:val="36"/>
          <w:highlight w:val="none"/>
        </w:rPr>
        <w:t>残疾人福利性单位声明函</w:t>
      </w:r>
      <w:bookmarkEnd w:id="43"/>
      <w:bookmarkEnd w:id="44"/>
    </w:p>
    <w:p w14:paraId="3594CD7D">
      <w:pPr>
        <w:spacing w:line="588" w:lineRule="exact"/>
        <w:rPr>
          <w:rStyle w:val="55"/>
          <w:rFonts w:ascii="宋体"/>
          <w:color w:val="auto"/>
          <w:sz w:val="21"/>
          <w:szCs w:val="21"/>
          <w:highlight w:val="none"/>
        </w:rPr>
      </w:pPr>
    </w:p>
    <w:p w14:paraId="69D083DE">
      <w:pPr>
        <w:spacing w:line="588" w:lineRule="exact"/>
        <w:ind w:firstLine="420" w:firstLineChars="200"/>
        <w:rPr>
          <w:rStyle w:val="55"/>
          <w:rFonts w:ascii="宋体"/>
          <w:color w:val="auto"/>
          <w:sz w:val="21"/>
          <w:szCs w:val="21"/>
          <w:highlight w:val="none"/>
        </w:rPr>
      </w:pPr>
      <w:r>
        <w:rPr>
          <w:rStyle w:val="55"/>
          <w:rFonts w:hint="eastAsia" w:ascii="宋体" w:hAnsi="宋体"/>
          <w:color w:val="auto"/>
          <w:sz w:val="21"/>
          <w:szCs w:val="21"/>
          <w:highlight w:val="none"/>
        </w:rPr>
        <w:t>本单位郑重声明，根据《财政部</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民政部</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中国残疾人联合会关于促进残疾人就业政府采购政策的通知》（财库〔</w:t>
      </w:r>
      <w:r>
        <w:rPr>
          <w:rStyle w:val="55"/>
          <w:rFonts w:ascii="宋体" w:hAnsi="宋体"/>
          <w:color w:val="auto"/>
          <w:sz w:val="21"/>
          <w:szCs w:val="21"/>
          <w:highlight w:val="none"/>
        </w:rPr>
        <w:t>2017</w:t>
      </w:r>
      <w:r>
        <w:rPr>
          <w:rStyle w:val="55"/>
          <w:rFonts w:hint="eastAsia" w:ascii="宋体" w:hAnsi="宋体"/>
          <w:color w:val="auto"/>
          <w:sz w:val="21"/>
          <w:szCs w:val="21"/>
          <w:highlight w:val="none"/>
        </w:rPr>
        <w:t>〕</w:t>
      </w:r>
      <w:r>
        <w:rPr>
          <w:rStyle w:val="55"/>
          <w:rFonts w:ascii="宋体" w:hAnsi="宋体"/>
          <w:color w:val="auto"/>
          <w:sz w:val="21"/>
          <w:szCs w:val="21"/>
          <w:highlight w:val="none"/>
        </w:rPr>
        <w:t xml:space="preserve"> 141</w:t>
      </w:r>
      <w:r>
        <w:rPr>
          <w:rStyle w:val="55"/>
          <w:rFonts w:hint="eastAsia" w:ascii="宋体" w:hAnsi="宋体"/>
          <w:color w:val="auto"/>
          <w:sz w:val="21"/>
          <w:szCs w:val="21"/>
          <w:highlight w:val="none"/>
        </w:rPr>
        <w:t>号）的规定，本单位为符合条件的残疾人福利性单位，且本单位参加</w:t>
      </w:r>
      <w:r>
        <w:rPr>
          <w:rStyle w:val="55"/>
          <w:rFonts w:ascii="宋体" w:hAnsi="宋体"/>
          <w:color w:val="auto"/>
          <w:sz w:val="21"/>
          <w:szCs w:val="21"/>
          <w:highlight w:val="none"/>
        </w:rPr>
        <w:t>______</w:t>
      </w:r>
      <w:r>
        <w:rPr>
          <w:rStyle w:val="55"/>
          <w:rFonts w:hint="eastAsia" w:ascii="宋体" w:hAnsi="宋体"/>
          <w:color w:val="auto"/>
          <w:sz w:val="21"/>
          <w:szCs w:val="21"/>
          <w:highlight w:val="none"/>
        </w:rPr>
        <w:t>单位的</w:t>
      </w:r>
      <w:r>
        <w:rPr>
          <w:rStyle w:val="55"/>
          <w:rFonts w:ascii="宋体" w:hAnsi="宋体"/>
          <w:color w:val="auto"/>
          <w:sz w:val="21"/>
          <w:szCs w:val="21"/>
          <w:highlight w:val="none"/>
        </w:rPr>
        <w:t>______</w:t>
      </w:r>
      <w:r>
        <w:rPr>
          <w:rStyle w:val="55"/>
          <w:rFonts w:hint="eastAsia" w:ascii="宋体" w:hAnsi="宋体"/>
          <w:color w:val="auto"/>
          <w:sz w:val="21"/>
          <w:szCs w:val="21"/>
          <w:highlight w:val="none"/>
        </w:rPr>
        <w:t>项目采购活动提供本单位制造的货物（由本单位承担工程</w:t>
      </w:r>
      <w:r>
        <w:rPr>
          <w:rStyle w:val="55"/>
          <w:rFonts w:ascii="宋体" w:hAnsi="宋体"/>
          <w:color w:val="auto"/>
          <w:sz w:val="21"/>
          <w:szCs w:val="21"/>
          <w:highlight w:val="none"/>
        </w:rPr>
        <w:t>/</w:t>
      </w:r>
      <w:r>
        <w:rPr>
          <w:rStyle w:val="55"/>
          <w:rFonts w:hint="eastAsia" w:ascii="宋体" w:hAnsi="宋体"/>
          <w:color w:val="auto"/>
          <w:sz w:val="21"/>
          <w:szCs w:val="21"/>
          <w:highlight w:val="none"/>
        </w:rPr>
        <w:t>提供服务），或者提供其他残疾人福利性单位制造的货物（不包括使用非残疾人福利性单位注册商标的货物）。</w:t>
      </w:r>
    </w:p>
    <w:p w14:paraId="3C6C47D7">
      <w:pPr>
        <w:spacing w:line="588" w:lineRule="exact"/>
        <w:ind w:firstLine="420" w:firstLineChars="200"/>
        <w:rPr>
          <w:rStyle w:val="55"/>
          <w:rFonts w:ascii="宋体"/>
          <w:color w:val="auto"/>
          <w:sz w:val="21"/>
          <w:szCs w:val="21"/>
          <w:highlight w:val="none"/>
        </w:rPr>
      </w:pPr>
      <w:r>
        <w:rPr>
          <w:rStyle w:val="55"/>
          <w:rFonts w:hint="eastAsia" w:ascii="宋体" w:hAnsi="宋体"/>
          <w:color w:val="auto"/>
          <w:sz w:val="21"/>
          <w:szCs w:val="21"/>
          <w:highlight w:val="none"/>
        </w:rPr>
        <w:t>本单位对上述声明的真实性负责。如有虚假，将依法承担相应责任。</w:t>
      </w:r>
    </w:p>
    <w:p w14:paraId="2B18BB69">
      <w:pPr>
        <w:spacing w:line="588" w:lineRule="exact"/>
        <w:ind w:firstLine="420" w:firstLineChars="200"/>
        <w:rPr>
          <w:rStyle w:val="55"/>
          <w:rFonts w:ascii="宋体"/>
          <w:color w:val="auto"/>
          <w:sz w:val="21"/>
          <w:szCs w:val="21"/>
          <w:highlight w:val="none"/>
        </w:rPr>
      </w:pPr>
    </w:p>
    <w:p w14:paraId="28292D56">
      <w:pPr>
        <w:tabs>
          <w:tab w:val="left" w:pos="4860"/>
        </w:tabs>
        <w:spacing w:line="588" w:lineRule="exact"/>
        <w:ind w:right="1560" w:firstLine="420" w:firstLineChars="200"/>
        <w:jc w:val="center"/>
        <w:outlineLvl w:val="2"/>
        <w:rPr>
          <w:rStyle w:val="55"/>
          <w:rFonts w:ascii="宋体"/>
          <w:color w:val="auto"/>
          <w:sz w:val="21"/>
          <w:szCs w:val="21"/>
          <w:highlight w:val="none"/>
        </w:rPr>
      </w:pPr>
      <w:r>
        <w:rPr>
          <w:rStyle w:val="55"/>
          <w:rFonts w:ascii="宋体" w:hAnsi="宋体"/>
          <w:color w:val="auto"/>
          <w:sz w:val="21"/>
          <w:szCs w:val="21"/>
          <w:highlight w:val="none"/>
        </w:rPr>
        <w:t xml:space="preserve">                                                 </w:t>
      </w:r>
      <w:bookmarkStart w:id="45" w:name="_Toc31782"/>
      <w:bookmarkStart w:id="46" w:name="_Toc22658"/>
      <w:r>
        <w:rPr>
          <w:rStyle w:val="55"/>
          <w:rFonts w:hint="eastAsia" w:ascii="宋体" w:hAnsi="宋体"/>
          <w:color w:val="auto"/>
          <w:sz w:val="21"/>
          <w:szCs w:val="21"/>
          <w:highlight w:val="none"/>
        </w:rPr>
        <w:t>单位名称（盖章）：</w:t>
      </w:r>
      <w:bookmarkEnd w:id="45"/>
      <w:bookmarkEnd w:id="46"/>
    </w:p>
    <w:p w14:paraId="397CB74E">
      <w:pPr>
        <w:spacing w:before="100" w:beforeAutospacing="1" w:after="100" w:afterAutospacing="1" w:line="346" w:lineRule="atLeast"/>
        <w:jc w:val="left"/>
        <w:rPr>
          <w:rStyle w:val="55"/>
          <w:rFonts w:ascii="宋体"/>
          <w:color w:val="auto"/>
          <w:sz w:val="21"/>
          <w:szCs w:val="21"/>
          <w:highlight w:val="none"/>
        </w:rPr>
      </w:pP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日</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期：</w:t>
      </w:r>
    </w:p>
    <w:p w14:paraId="04A0B220">
      <w:pPr>
        <w:jc w:val="left"/>
        <w:rPr>
          <w:rStyle w:val="55"/>
          <w:rFonts w:ascii="宋体"/>
          <w:color w:val="auto"/>
          <w:sz w:val="21"/>
          <w:szCs w:val="21"/>
          <w:highlight w:val="none"/>
        </w:rPr>
      </w:pPr>
      <w:r>
        <w:rPr>
          <w:rStyle w:val="55"/>
          <w:rFonts w:hint="eastAsia" w:ascii="宋体" w:hAnsi="宋体"/>
          <w:color w:val="auto"/>
          <w:sz w:val="21"/>
          <w:szCs w:val="21"/>
          <w:highlight w:val="none"/>
        </w:rPr>
        <w:t>说明：《残疾人福利性单位声明函》为参加政府采购活动的残疾人福利性单位应当提供，同时需提供符合《财政部</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民政部</w:t>
      </w:r>
      <w:r>
        <w:rPr>
          <w:rStyle w:val="55"/>
          <w:rFonts w:ascii="宋体" w:hAnsi="宋体"/>
          <w:color w:val="auto"/>
          <w:sz w:val="21"/>
          <w:szCs w:val="21"/>
          <w:highlight w:val="none"/>
        </w:rPr>
        <w:t xml:space="preserve"> </w:t>
      </w:r>
      <w:r>
        <w:rPr>
          <w:rStyle w:val="55"/>
          <w:rFonts w:hint="eastAsia" w:ascii="宋体" w:hAnsi="宋体"/>
          <w:color w:val="auto"/>
          <w:sz w:val="21"/>
          <w:szCs w:val="21"/>
          <w:highlight w:val="none"/>
        </w:rPr>
        <w:t>中国残疾人联合会关于促进残疾人就业政府采购政策的通知》（财库〔</w:t>
      </w:r>
      <w:r>
        <w:rPr>
          <w:rStyle w:val="55"/>
          <w:rFonts w:ascii="宋体" w:hAnsi="宋体"/>
          <w:color w:val="auto"/>
          <w:sz w:val="21"/>
          <w:szCs w:val="21"/>
          <w:highlight w:val="none"/>
        </w:rPr>
        <w:t>2017</w:t>
      </w:r>
      <w:r>
        <w:rPr>
          <w:rStyle w:val="55"/>
          <w:rFonts w:hint="eastAsia" w:ascii="宋体" w:hAnsi="宋体"/>
          <w:color w:val="auto"/>
          <w:sz w:val="21"/>
          <w:szCs w:val="21"/>
          <w:highlight w:val="none"/>
        </w:rPr>
        <w:t>〕</w:t>
      </w:r>
      <w:r>
        <w:rPr>
          <w:rStyle w:val="55"/>
          <w:rFonts w:ascii="宋体" w:hAnsi="宋体"/>
          <w:color w:val="auto"/>
          <w:sz w:val="21"/>
          <w:szCs w:val="21"/>
          <w:highlight w:val="none"/>
        </w:rPr>
        <w:t>141</w:t>
      </w:r>
      <w:r>
        <w:rPr>
          <w:rStyle w:val="55"/>
          <w:rFonts w:hint="eastAsia" w:ascii="宋体" w:hAnsi="宋体"/>
          <w:color w:val="auto"/>
          <w:sz w:val="21"/>
          <w:szCs w:val="21"/>
          <w:highlight w:val="none"/>
        </w:rPr>
        <w:t>号）的规定享受政府采购支持政策的残疾人福利性单位应当同时满足以下条件的证明材料：（一）安置的残疾人占本单位在职职工人数的比例不低于</w:t>
      </w:r>
      <w:r>
        <w:rPr>
          <w:rStyle w:val="55"/>
          <w:rFonts w:ascii="宋体" w:hAnsi="宋体"/>
          <w:color w:val="auto"/>
          <w:sz w:val="21"/>
          <w:szCs w:val="21"/>
          <w:highlight w:val="none"/>
        </w:rPr>
        <w:t>25%</w:t>
      </w:r>
      <w:r>
        <w:rPr>
          <w:rStyle w:val="55"/>
          <w:rFonts w:hint="eastAsia" w:ascii="宋体" w:hAnsi="宋体"/>
          <w:color w:val="auto"/>
          <w:sz w:val="21"/>
          <w:szCs w:val="21"/>
          <w:highlight w:val="none"/>
        </w:rPr>
        <w:t>（含</w:t>
      </w:r>
      <w:r>
        <w:rPr>
          <w:rStyle w:val="55"/>
          <w:rFonts w:ascii="宋体" w:hAnsi="宋体"/>
          <w:color w:val="auto"/>
          <w:sz w:val="21"/>
          <w:szCs w:val="21"/>
          <w:highlight w:val="none"/>
        </w:rPr>
        <w:t>25%</w:t>
      </w:r>
      <w:r>
        <w:rPr>
          <w:rStyle w:val="55"/>
          <w:rFonts w:hint="eastAsia" w:ascii="宋体" w:hAnsi="宋体"/>
          <w:color w:val="auto"/>
          <w:sz w:val="21"/>
          <w:szCs w:val="21"/>
          <w:highlight w:val="none"/>
        </w:rPr>
        <w:t>），并且安置的残疾人人数不少于</w:t>
      </w:r>
      <w:r>
        <w:rPr>
          <w:rStyle w:val="55"/>
          <w:rFonts w:ascii="宋体" w:hAnsi="宋体"/>
          <w:color w:val="auto"/>
          <w:sz w:val="21"/>
          <w:szCs w:val="21"/>
          <w:highlight w:val="none"/>
        </w:rPr>
        <w:t>10</w:t>
      </w:r>
      <w:r>
        <w:rPr>
          <w:rStyle w:val="55"/>
          <w:rFonts w:hint="eastAsia" w:ascii="宋体" w:hAnsi="宋体"/>
          <w:color w:val="auto"/>
          <w:sz w:val="21"/>
          <w:szCs w:val="21"/>
          <w:highlight w:val="none"/>
        </w:rPr>
        <w:t>人（含</w:t>
      </w:r>
      <w:r>
        <w:rPr>
          <w:rStyle w:val="55"/>
          <w:rFonts w:ascii="宋体" w:hAnsi="宋体"/>
          <w:color w:val="auto"/>
          <w:sz w:val="21"/>
          <w:szCs w:val="21"/>
          <w:highlight w:val="none"/>
        </w:rPr>
        <w:t>10</w:t>
      </w:r>
      <w:r>
        <w:rPr>
          <w:rStyle w:val="55"/>
          <w:rFonts w:hint="eastAsia" w:ascii="宋体" w:hAnsi="宋体"/>
          <w:color w:val="auto"/>
          <w:sz w:val="21"/>
          <w:szCs w:val="21"/>
          <w:highlight w:val="none"/>
        </w:rPr>
        <w:t>人）；（二）依法与安置的每位残疾人签订了一年以上（含一年）的劳动合同或服务协议；（三）为安置的每位残疾人按月足额缴纳了基本养老保险、基本医疗保险、失业保险、工伤保险和生育保险等社会保险费；（四）通过银行等金融机构向安置的每位残疾人，按月支付了不低于单位所在区县适用的经省级人民政府批准的月最低工资标准的工资；（五）提供本单位制造的货物、承担的工程或者服务（以下简称产品），或者提供其他残疾人福利性单位制造的货物（不包括使用非残疾人福利性单位注册商标的货物）。</w:t>
      </w:r>
    </w:p>
    <w:p w14:paraId="70D311E6">
      <w:pPr>
        <w:spacing w:line="300" w:lineRule="auto"/>
        <w:ind w:left="420" w:hanging="420"/>
        <w:jc w:val="center"/>
        <w:rPr>
          <w:rStyle w:val="55"/>
          <w:rFonts w:ascii="宋体"/>
          <w:b/>
          <w:color w:val="auto"/>
          <w:kern w:val="0"/>
          <w:sz w:val="21"/>
          <w:szCs w:val="21"/>
          <w:highlight w:val="none"/>
        </w:rPr>
      </w:pPr>
    </w:p>
    <w:p w14:paraId="402BA4B0">
      <w:pPr>
        <w:rPr>
          <w:rFonts w:hint="eastAsia" w:ascii="Arial Unicode MS" w:hAnsi="Arial Unicode MS" w:eastAsia="Arial Unicode MS" w:cs="Arial Unicode MS"/>
          <w:color w:val="auto"/>
          <w:sz w:val="32"/>
          <w:szCs w:val="32"/>
          <w:highlight w:val="none"/>
        </w:rPr>
      </w:pPr>
      <w:r>
        <w:rPr>
          <w:rFonts w:hint="eastAsia" w:ascii="Arial Unicode MS" w:hAnsi="Arial Unicode MS" w:eastAsia="Arial Unicode MS" w:cs="Arial Unicode MS"/>
          <w:color w:val="auto"/>
          <w:sz w:val="32"/>
          <w:szCs w:val="32"/>
          <w:highlight w:val="none"/>
        </w:rPr>
        <w:br w:type="page"/>
      </w:r>
    </w:p>
    <w:p w14:paraId="140CD22E">
      <w:pPr>
        <w:spacing w:line="360" w:lineRule="auto"/>
        <w:rPr>
          <w:rFonts w:hint="default" w:eastAsia="宋体"/>
          <w:color w:val="auto"/>
          <w:highlight w:val="none"/>
          <w:lang w:val="en-US" w:eastAsia="zh-CN"/>
        </w:rPr>
      </w:pPr>
      <w:r>
        <w:rPr>
          <w:rFonts w:hint="eastAsia"/>
          <w:color w:val="auto"/>
          <w:highlight w:val="none"/>
        </w:rPr>
        <w:t>附件</w:t>
      </w:r>
      <w:r>
        <w:rPr>
          <w:rFonts w:hint="eastAsia"/>
          <w:color w:val="auto"/>
          <w:highlight w:val="none"/>
          <w:lang w:val="en-US" w:eastAsia="zh-CN"/>
        </w:rPr>
        <w:t>10</w:t>
      </w:r>
    </w:p>
    <w:p w14:paraId="42528DF9">
      <w:pPr>
        <w:jc w:val="center"/>
        <w:outlineLvl w:val="2"/>
        <w:rPr>
          <w:rFonts w:ascii="宋体" w:hAnsi="宋体" w:cs="Arial Unicode MS"/>
          <w:color w:val="auto"/>
          <w:sz w:val="44"/>
          <w:szCs w:val="44"/>
          <w:highlight w:val="none"/>
        </w:rPr>
      </w:pPr>
      <w:r>
        <w:rPr>
          <w:rFonts w:hint="eastAsia" w:ascii="宋体" w:hAnsi="宋体" w:cs="Arial Unicode MS"/>
          <w:color w:val="auto"/>
          <w:sz w:val="44"/>
          <w:szCs w:val="44"/>
          <w:highlight w:val="none"/>
        </w:rPr>
        <w:t>中小微企业划型标准</w:t>
      </w:r>
    </w:p>
    <w:p w14:paraId="7E9E1C8E">
      <w:pPr>
        <w:ind w:left="1871"/>
        <w:rPr>
          <w:rFonts w:ascii="宋体" w:hAnsi="宋体" w:cs="Arial Unicode MS"/>
          <w:color w:val="auto"/>
          <w:szCs w:val="21"/>
          <w:highlight w:val="none"/>
        </w:rPr>
      </w:pPr>
    </w:p>
    <w:tbl>
      <w:tblPr>
        <w:tblStyle w:val="24"/>
        <w:tblW w:w="8828" w:type="dxa"/>
        <w:jc w:val="center"/>
        <w:tblLayout w:type="fixed"/>
        <w:tblCellMar>
          <w:top w:w="0" w:type="dxa"/>
          <w:left w:w="108" w:type="dxa"/>
          <w:bottom w:w="0" w:type="dxa"/>
          <w:right w:w="108" w:type="dxa"/>
        </w:tblCellMar>
      </w:tblPr>
      <w:tblGrid>
        <w:gridCol w:w="2033"/>
        <w:gridCol w:w="1498"/>
        <w:gridCol w:w="987"/>
        <w:gridCol w:w="1753"/>
        <w:gridCol w:w="1558"/>
        <w:gridCol w:w="999"/>
      </w:tblGrid>
      <w:tr w14:paraId="6A52FD98">
        <w:tblPrEx>
          <w:tblCellMar>
            <w:top w:w="0" w:type="dxa"/>
            <w:left w:w="108" w:type="dxa"/>
            <w:bottom w:w="0" w:type="dxa"/>
            <w:right w:w="108" w:type="dxa"/>
          </w:tblCellMar>
        </w:tblPrEx>
        <w:trPr>
          <w:trHeight w:val="656" w:hRule="atLeast"/>
          <w:jc w:val="center"/>
        </w:trPr>
        <w:tc>
          <w:tcPr>
            <w:tcW w:w="2033" w:type="dxa"/>
            <w:tcBorders>
              <w:top w:val="single" w:color="auto" w:sz="4" w:space="0"/>
              <w:left w:val="single" w:color="auto" w:sz="4" w:space="0"/>
              <w:bottom w:val="single" w:color="auto" w:sz="4" w:space="0"/>
              <w:right w:val="single" w:color="auto" w:sz="4" w:space="0"/>
            </w:tcBorders>
            <w:vAlign w:val="center"/>
          </w:tcPr>
          <w:p w14:paraId="4A67B4F4">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行业名称</w:t>
            </w:r>
          </w:p>
        </w:tc>
        <w:tc>
          <w:tcPr>
            <w:tcW w:w="1498" w:type="dxa"/>
            <w:tcBorders>
              <w:top w:val="single" w:color="auto" w:sz="4" w:space="0"/>
              <w:left w:val="nil"/>
              <w:bottom w:val="single" w:color="auto" w:sz="4" w:space="0"/>
              <w:right w:val="single" w:color="auto" w:sz="4" w:space="0"/>
            </w:tcBorders>
            <w:vAlign w:val="center"/>
          </w:tcPr>
          <w:p w14:paraId="04AD47D5">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指标名称</w:t>
            </w:r>
          </w:p>
        </w:tc>
        <w:tc>
          <w:tcPr>
            <w:tcW w:w="987" w:type="dxa"/>
            <w:tcBorders>
              <w:top w:val="single" w:color="auto" w:sz="4" w:space="0"/>
              <w:left w:val="nil"/>
              <w:bottom w:val="single" w:color="auto" w:sz="4" w:space="0"/>
              <w:right w:val="single" w:color="auto" w:sz="4" w:space="0"/>
            </w:tcBorders>
            <w:vAlign w:val="center"/>
          </w:tcPr>
          <w:p w14:paraId="1386C2A0">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计量单位</w:t>
            </w:r>
          </w:p>
        </w:tc>
        <w:tc>
          <w:tcPr>
            <w:tcW w:w="1753" w:type="dxa"/>
            <w:tcBorders>
              <w:top w:val="single" w:color="auto" w:sz="4" w:space="0"/>
              <w:left w:val="nil"/>
              <w:bottom w:val="single" w:color="auto" w:sz="4" w:space="0"/>
              <w:right w:val="single" w:color="auto" w:sz="4" w:space="0"/>
            </w:tcBorders>
            <w:vAlign w:val="center"/>
          </w:tcPr>
          <w:p w14:paraId="20B5360B">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中型</w:t>
            </w:r>
          </w:p>
        </w:tc>
        <w:tc>
          <w:tcPr>
            <w:tcW w:w="1558" w:type="dxa"/>
            <w:tcBorders>
              <w:top w:val="single" w:color="auto" w:sz="4" w:space="0"/>
              <w:left w:val="nil"/>
              <w:bottom w:val="single" w:color="auto" w:sz="4" w:space="0"/>
              <w:right w:val="single" w:color="auto" w:sz="4" w:space="0"/>
            </w:tcBorders>
            <w:vAlign w:val="center"/>
          </w:tcPr>
          <w:p w14:paraId="21C5FE81">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小型</w:t>
            </w:r>
          </w:p>
        </w:tc>
        <w:tc>
          <w:tcPr>
            <w:tcW w:w="999" w:type="dxa"/>
            <w:tcBorders>
              <w:top w:val="single" w:color="auto" w:sz="4" w:space="0"/>
              <w:left w:val="nil"/>
              <w:bottom w:val="single" w:color="auto" w:sz="4" w:space="0"/>
              <w:right w:val="single" w:color="auto" w:sz="4" w:space="0"/>
            </w:tcBorders>
            <w:vAlign w:val="center"/>
          </w:tcPr>
          <w:p w14:paraId="73509878">
            <w:pPr>
              <w:widowControl/>
              <w:spacing w:before="0" w:beforeAutospacing="0" w:after="0" w:afterAutospacing="0"/>
              <w:ind w:left="0" w:right="0"/>
              <w:jc w:val="left"/>
              <w:rPr>
                <w:rFonts w:hint="default" w:ascii="仿宋_GB2312" w:hAnsi="仿宋" w:eastAsia="仿宋_GB2312" w:cs="宋体"/>
                <w:b/>
                <w:i w:val="0"/>
                <w:iCs w:val="0"/>
                <w:color w:val="auto"/>
                <w:kern w:val="0"/>
                <w:sz w:val="24"/>
                <w:highlight w:val="none"/>
              </w:rPr>
            </w:pPr>
            <w:r>
              <w:rPr>
                <w:rFonts w:hint="eastAsia" w:ascii="仿宋_GB2312" w:hAnsi="仿宋" w:eastAsia="仿宋_GB2312" w:cs="宋体"/>
                <w:b/>
                <w:i w:val="0"/>
                <w:iCs w:val="0"/>
                <w:color w:val="auto"/>
                <w:kern w:val="0"/>
                <w:sz w:val="24"/>
                <w:highlight w:val="none"/>
              </w:rPr>
              <w:t>微型</w:t>
            </w:r>
          </w:p>
        </w:tc>
      </w:tr>
      <w:tr w14:paraId="387B948A">
        <w:tblPrEx>
          <w:tblCellMar>
            <w:top w:w="0" w:type="dxa"/>
            <w:left w:w="108" w:type="dxa"/>
            <w:bottom w:w="0" w:type="dxa"/>
            <w:right w:w="108" w:type="dxa"/>
          </w:tblCellMar>
        </w:tblPrEx>
        <w:trPr>
          <w:trHeight w:val="334" w:hRule="atLeast"/>
          <w:jc w:val="center"/>
        </w:trPr>
        <w:tc>
          <w:tcPr>
            <w:tcW w:w="2033" w:type="dxa"/>
            <w:tcBorders>
              <w:top w:val="nil"/>
              <w:left w:val="single" w:color="auto" w:sz="4" w:space="0"/>
              <w:bottom w:val="single" w:color="auto" w:sz="4" w:space="0"/>
              <w:right w:val="single" w:color="auto" w:sz="4" w:space="0"/>
            </w:tcBorders>
            <w:vAlign w:val="bottom"/>
          </w:tcPr>
          <w:p w14:paraId="418914A2">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农、林、牧、渔</w:t>
            </w:r>
          </w:p>
        </w:tc>
        <w:tc>
          <w:tcPr>
            <w:tcW w:w="1498" w:type="dxa"/>
            <w:tcBorders>
              <w:top w:val="nil"/>
              <w:left w:val="nil"/>
              <w:bottom w:val="single" w:color="auto" w:sz="4" w:space="0"/>
              <w:right w:val="single" w:color="auto" w:sz="4" w:space="0"/>
            </w:tcBorders>
            <w:vAlign w:val="center"/>
          </w:tcPr>
          <w:p w14:paraId="143BA89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7292A53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06294D4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500≤Y＜20000</w:t>
            </w:r>
          </w:p>
        </w:tc>
        <w:tc>
          <w:tcPr>
            <w:tcW w:w="1558" w:type="dxa"/>
            <w:tcBorders>
              <w:top w:val="nil"/>
              <w:left w:val="nil"/>
              <w:bottom w:val="single" w:color="auto" w:sz="4" w:space="0"/>
              <w:right w:val="single" w:color="auto" w:sz="4" w:space="0"/>
            </w:tcBorders>
            <w:vAlign w:val="center"/>
          </w:tcPr>
          <w:p w14:paraId="2B0C0B8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50≤Y＜500</w:t>
            </w:r>
          </w:p>
        </w:tc>
        <w:tc>
          <w:tcPr>
            <w:tcW w:w="999" w:type="dxa"/>
            <w:tcBorders>
              <w:top w:val="nil"/>
              <w:left w:val="nil"/>
              <w:bottom w:val="single" w:color="auto" w:sz="4" w:space="0"/>
              <w:right w:val="single" w:color="auto" w:sz="4" w:space="0"/>
            </w:tcBorders>
            <w:vAlign w:val="center"/>
          </w:tcPr>
          <w:p w14:paraId="4B80F93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Y＜50</w:t>
            </w:r>
          </w:p>
        </w:tc>
      </w:tr>
      <w:tr w14:paraId="77F2667F">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24D14AB7">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工业</w:t>
            </w:r>
          </w:p>
        </w:tc>
        <w:tc>
          <w:tcPr>
            <w:tcW w:w="1498" w:type="dxa"/>
            <w:tcBorders>
              <w:top w:val="nil"/>
              <w:left w:val="nil"/>
              <w:bottom w:val="single" w:color="auto" w:sz="4" w:space="0"/>
              <w:right w:val="single" w:color="auto" w:sz="4" w:space="0"/>
            </w:tcBorders>
            <w:vAlign w:val="center"/>
          </w:tcPr>
          <w:p w14:paraId="4BBD660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127BE6A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5B2E9AFA">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300≤X＜1000</w:t>
            </w:r>
          </w:p>
        </w:tc>
        <w:tc>
          <w:tcPr>
            <w:tcW w:w="1558" w:type="dxa"/>
            <w:tcBorders>
              <w:top w:val="nil"/>
              <w:left w:val="nil"/>
              <w:bottom w:val="single" w:color="auto" w:sz="4" w:space="0"/>
              <w:right w:val="single" w:color="auto" w:sz="4" w:space="0"/>
            </w:tcBorders>
            <w:vAlign w:val="center"/>
          </w:tcPr>
          <w:p w14:paraId="4E8D297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20≤X＜300</w:t>
            </w:r>
          </w:p>
        </w:tc>
        <w:tc>
          <w:tcPr>
            <w:tcW w:w="999" w:type="dxa"/>
            <w:tcBorders>
              <w:top w:val="nil"/>
              <w:left w:val="nil"/>
              <w:bottom w:val="single" w:color="auto" w:sz="4" w:space="0"/>
              <w:right w:val="single" w:color="auto" w:sz="4" w:space="0"/>
            </w:tcBorders>
            <w:vAlign w:val="center"/>
          </w:tcPr>
          <w:p w14:paraId="1D7A0B2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X＜20</w:t>
            </w:r>
          </w:p>
        </w:tc>
      </w:tr>
      <w:tr w14:paraId="35E7A307">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1C25AA7D">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4DCE5FD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1238BBC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73880FA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2000≤Y＜40000</w:t>
            </w:r>
          </w:p>
        </w:tc>
        <w:tc>
          <w:tcPr>
            <w:tcW w:w="1558" w:type="dxa"/>
            <w:tcBorders>
              <w:top w:val="nil"/>
              <w:left w:val="nil"/>
              <w:bottom w:val="single" w:color="auto" w:sz="4" w:space="0"/>
              <w:right w:val="single" w:color="auto" w:sz="4" w:space="0"/>
            </w:tcBorders>
            <w:vAlign w:val="center"/>
          </w:tcPr>
          <w:p w14:paraId="687E70F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300≤Y＜2000</w:t>
            </w:r>
          </w:p>
        </w:tc>
        <w:tc>
          <w:tcPr>
            <w:tcW w:w="999" w:type="dxa"/>
            <w:tcBorders>
              <w:top w:val="nil"/>
              <w:left w:val="nil"/>
              <w:bottom w:val="single" w:color="auto" w:sz="4" w:space="0"/>
              <w:right w:val="single" w:color="auto" w:sz="4" w:space="0"/>
            </w:tcBorders>
            <w:vAlign w:val="center"/>
          </w:tcPr>
          <w:p w14:paraId="291F568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Y＜300</w:t>
            </w:r>
          </w:p>
        </w:tc>
      </w:tr>
      <w:tr w14:paraId="5E7812C7">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053EA007">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建筑业</w:t>
            </w:r>
          </w:p>
        </w:tc>
        <w:tc>
          <w:tcPr>
            <w:tcW w:w="1498" w:type="dxa"/>
            <w:tcBorders>
              <w:top w:val="nil"/>
              <w:left w:val="nil"/>
              <w:bottom w:val="single" w:color="auto" w:sz="4" w:space="0"/>
              <w:right w:val="single" w:color="auto" w:sz="4" w:space="0"/>
            </w:tcBorders>
            <w:vAlign w:val="center"/>
          </w:tcPr>
          <w:p w14:paraId="0F7992B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1D901C0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57D47C7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6000≤Y＜80000</w:t>
            </w:r>
          </w:p>
        </w:tc>
        <w:tc>
          <w:tcPr>
            <w:tcW w:w="1558" w:type="dxa"/>
            <w:tcBorders>
              <w:top w:val="nil"/>
              <w:left w:val="nil"/>
              <w:bottom w:val="single" w:color="auto" w:sz="4" w:space="0"/>
              <w:right w:val="single" w:color="auto" w:sz="4" w:space="0"/>
            </w:tcBorders>
            <w:vAlign w:val="center"/>
          </w:tcPr>
          <w:p w14:paraId="2B1FCE6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300≤Y＜6000</w:t>
            </w:r>
          </w:p>
        </w:tc>
        <w:tc>
          <w:tcPr>
            <w:tcW w:w="999" w:type="dxa"/>
            <w:tcBorders>
              <w:top w:val="nil"/>
              <w:left w:val="nil"/>
              <w:bottom w:val="single" w:color="auto" w:sz="4" w:space="0"/>
              <w:right w:val="single" w:color="auto" w:sz="4" w:space="0"/>
            </w:tcBorders>
            <w:vAlign w:val="center"/>
          </w:tcPr>
          <w:p w14:paraId="6862605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Y＜300</w:t>
            </w:r>
          </w:p>
        </w:tc>
      </w:tr>
      <w:tr w14:paraId="4AD5D0F0">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4DDEA576">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1E42597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资产总额（Z）</w:t>
            </w:r>
          </w:p>
        </w:tc>
        <w:tc>
          <w:tcPr>
            <w:tcW w:w="987" w:type="dxa"/>
            <w:tcBorders>
              <w:top w:val="nil"/>
              <w:left w:val="nil"/>
              <w:bottom w:val="single" w:color="auto" w:sz="4" w:space="0"/>
              <w:right w:val="single" w:color="auto" w:sz="4" w:space="0"/>
            </w:tcBorders>
            <w:vAlign w:val="center"/>
          </w:tcPr>
          <w:p w14:paraId="6960C3D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7B3B2FA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5000≤Z＜80000</w:t>
            </w:r>
          </w:p>
        </w:tc>
        <w:tc>
          <w:tcPr>
            <w:tcW w:w="1558" w:type="dxa"/>
            <w:tcBorders>
              <w:top w:val="nil"/>
              <w:left w:val="nil"/>
              <w:bottom w:val="single" w:color="auto" w:sz="4" w:space="0"/>
              <w:right w:val="single" w:color="auto" w:sz="4" w:space="0"/>
            </w:tcBorders>
            <w:vAlign w:val="center"/>
          </w:tcPr>
          <w:p w14:paraId="1BF87DA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300≤Z＜5000</w:t>
            </w:r>
          </w:p>
        </w:tc>
        <w:tc>
          <w:tcPr>
            <w:tcW w:w="999" w:type="dxa"/>
            <w:tcBorders>
              <w:top w:val="nil"/>
              <w:left w:val="nil"/>
              <w:bottom w:val="single" w:color="auto" w:sz="4" w:space="0"/>
              <w:right w:val="single" w:color="auto" w:sz="4" w:space="0"/>
            </w:tcBorders>
            <w:vAlign w:val="center"/>
          </w:tcPr>
          <w:p w14:paraId="36B5EAB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Z＜300</w:t>
            </w:r>
          </w:p>
        </w:tc>
      </w:tr>
      <w:tr w14:paraId="64641CCA">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225EAAF0">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批发业</w:t>
            </w:r>
          </w:p>
        </w:tc>
        <w:tc>
          <w:tcPr>
            <w:tcW w:w="1498" w:type="dxa"/>
            <w:tcBorders>
              <w:top w:val="nil"/>
              <w:left w:val="nil"/>
              <w:bottom w:val="single" w:color="auto" w:sz="4" w:space="0"/>
              <w:right w:val="single" w:color="auto" w:sz="4" w:space="0"/>
            </w:tcBorders>
            <w:vAlign w:val="center"/>
          </w:tcPr>
          <w:p w14:paraId="4CC85EF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7741113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2CBA1E2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20≤X＜200</w:t>
            </w:r>
          </w:p>
        </w:tc>
        <w:tc>
          <w:tcPr>
            <w:tcW w:w="1558" w:type="dxa"/>
            <w:tcBorders>
              <w:top w:val="nil"/>
              <w:left w:val="nil"/>
              <w:bottom w:val="single" w:color="auto" w:sz="4" w:space="0"/>
              <w:right w:val="single" w:color="auto" w:sz="4" w:space="0"/>
            </w:tcBorders>
            <w:vAlign w:val="center"/>
          </w:tcPr>
          <w:p w14:paraId="75183C6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5≤X＜20</w:t>
            </w:r>
          </w:p>
        </w:tc>
        <w:tc>
          <w:tcPr>
            <w:tcW w:w="999" w:type="dxa"/>
            <w:tcBorders>
              <w:top w:val="nil"/>
              <w:left w:val="nil"/>
              <w:bottom w:val="single" w:color="auto" w:sz="4" w:space="0"/>
              <w:right w:val="single" w:color="auto" w:sz="4" w:space="0"/>
            </w:tcBorders>
            <w:vAlign w:val="center"/>
          </w:tcPr>
          <w:p w14:paraId="4C7AC0A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X＜5</w:t>
            </w:r>
          </w:p>
        </w:tc>
      </w:tr>
      <w:tr w14:paraId="2DE49672">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5E71464C">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4C0FCF2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75C1338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67DC765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5000≤Y＜40000</w:t>
            </w:r>
          </w:p>
        </w:tc>
        <w:tc>
          <w:tcPr>
            <w:tcW w:w="1558" w:type="dxa"/>
            <w:tcBorders>
              <w:top w:val="nil"/>
              <w:left w:val="nil"/>
              <w:bottom w:val="single" w:color="auto" w:sz="4" w:space="0"/>
              <w:right w:val="single" w:color="auto" w:sz="4" w:space="0"/>
            </w:tcBorders>
            <w:vAlign w:val="center"/>
          </w:tcPr>
          <w:p w14:paraId="4B2B781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1000≤Y＜5000</w:t>
            </w:r>
          </w:p>
        </w:tc>
        <w:tc>
          <w:tcPr>
            <w:tcW w:w="999" w:type="dxa"/>
            <w:tcBorders>
              <w:top w:val="nil"/>
              <w:left w:val="nil"/>
              <w:bottom w:val="single" w:color="auto" w:sz="4" w:space="0"/>
              <w:right w:val="single" w:color="auto" w:sz="4" w:space="0"/>
            </w:tcBorders>
            <w:vAlign w:val="center"/>
          </w:tcPr>
          <w:p w14:paraId="334BA4C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Y＜1000</w:t>
            </w:r>
          </w:p>
        </w:tc>
      </w:tr>
      <w:tr w14:paraId="5191BB0C">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4DFF19D6">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零售业</w:t>
            </w:r>
          </w:p>
        </w:tc>
        <w:tc>
          <w:tcPr>
            <w:tcW w:w="1498" w:type="dxa"/>
            <w:tcBorders>
              <w:top w:val="nil"/>
              <w:left w:val="nil"/>
              <w:bottom w:val="single" w:color="auto" w:sz="4" w:space="0"/>
              <w:right w:val="single" w:color="auto" w:sz="4" w:space="0"/>
            </w:tcBorders>
            <w:vAlign w:val="center"/>
          </w:tcPr>
          <w:p w14:paraId="69F0B61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1A597CD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509C1B7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50≤X＜300</w:t>
            </w:r>
          </w:p>
        </w:tc>
        <w:tc>
          <w:tcPr>
            <w:tcW w:w="1558" w:type="dxa"/>
            <w:tcBorders>
              <w:top w:val="nil"/>
              <w:left w:val="nil"/>
              <w:bottom w:val="single" w:color="auto" w:sz="4" w:space="0"/>
              <w:right w:val="single" w:color="auto" w:sz="4" w:space="0"/>
            </w:tcBorders>
            <w:vAlign w:val="center"/>
          </w:tcPr>
          <w:p w14:paraId="3032041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10≤X＜50</w:t>
            </w:r>
          </w:p>
        </w:tc>
        <w:tc>
          <w:tcPr>
            <w:tcW w:w="999" w:type="dxa"/>
            <w:tcBorders>
              <w:top w:val="nil"/>
              <w:left w:val="nil"/>
              <w:bottom w:val="single" w:color="auto" w:sz="4" w:space="0"/>
              <w:right w:val="single" w:color="auto" w:sz="4" w:space="0"/>
            </w:tcBorders>
            <w:vAlign w:val="center"/>
          </w:tcPr>
          <w:p w14:paraId="6B710BD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59E5442C">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305209EC">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79DA26B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4077E5A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494C6E6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500≤Y＜20000</w:t>
            </w:r>
          </w:p>
        </w:tc>
        <w:tc>
          <w:tcPr>
            <w:tcW w:w="1558" w:type="dxa"/>
            <w:tcBorders>
              <w:top w:val="nil"/>
              <w:left w:val="nil"/>
              <w:bottom w:val="single" w:color="auto" w:sz="4" w:space="0"/>
              <w:right w:val="single" w:color="auto" w:sz="4" w:space="0"/>
            </w:tcBorders>
            <w:vAlign w:val="center"/>
          </w:tcPr>
          <w:p w14:paraId="57008B3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100≤Y＜500</w:t>
            </w:r>
          </w:p>
        </w:tc>
        <w:tc>
          <w:tcPr>
            <w:tcW w:w="999" w:type="dxa"/>
            <w:tcBorders>
              <w:top w:val="nil"/>
              <w:left w:val="nil"/>
              <w:bottom w:val="single" w:color="auto" w:sz="4" w:space="0"/>
              <w:right w:val="single" w:color="auto" w:sz="4" w:space="0"/>
            </w:tcBorders>
            <w:vAlign w:val="center"/>
          </w:tcPr>
          <w:p w14:paraId="22055F5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13DFF6AC">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26352C70">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交通运输业</w:t>
            </w:r>
          </w:p>
        </w:tc>
        <w:tc>
          <w:tcPr>
            <w:tcW w:w="1498" w:type="dxa"/>
            <w:tcBorders>
              <w:top w:val="nil"/>
              <w:left w:val="nil"/>
              <w:bottom w:val="single" w:color="auto" w:sz="4" w:space="0"/>
              <w:right w:val="single" w:color="auto" w:sz="4" w:space="0"/>
            </w:tcBorders>
            <w:vAlign w:val="center"/>
          </w:tcPr>
          <w:p w14:paraId="5571E13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7B1F1F0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79101D2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300≤X＜1000</w:t>
            </w:r>
          </w:p>
        </w:tc>
        <w:tc>
          <w:tcPr>
            <w:tcW w:w="1558" w:type="dxa"/>
            <w:tcBorders>
              <w:top w:val="nil"/>
              <w:left w:val="nil"/>
              <w:bottom w:val="single" w:color="auto" w:sz="4" w:space="0"/>
              <w:right w:val="single" w:color="auto" w:sz="4" w:space="0"/>
            </w:tcBorders>
            <w:vAlign w:val="center"/>
          </w:tcPr>
          <w:p w14:paraId="2BD8555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20≤X＜300</w:t>
            </w:r>
          </w:p>
        </w:tc>
        <w:tc>
          <w:tcPr>
            <w:tcW w:w="999" w:type="dxa"/>
            <w:tcBorders>
              <w:top w:val="nil"/>
              <w:left w:val="nil"/>
              <w:bottom w:val="single" w:color="auto" w:sz="4" w:space="0"/>
              <w:right w:val="single" w:color="auto" w:sz="4" w:space="0"/>
            </w:tcBorders>
            <w:vAlign w:val="center"/>
          </w:tcPr>
          <w:p w14:paraId="040AECE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X＜20</w:t>
            </w:r>
          </w:p>
        </w:tc>
      </w:tr>
      <w:tr w14:paraId="1324CDA7">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10A05A53">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77F30F2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638A21F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3BEBEE8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3000≤Y＜30000</w:t>
            </w:r>
          </w:p>
        </w:tc>
        <w:tc>
          <w:tcPr>
            <w:tcW w:w="1558" w:type="dxa"/>
            <w:tcBorders>
              <w:top w:val="nil"/>
              <w:left w:val="nil"/>
              <w:bottom w:val="single" w:color="auto" w:sz="4" w:space="0"/>
              <w:right w:val="single" w:color="auto" w:sz="4" w:space="0"/>
            </w:tcBorders>
            <w:vAlign w:val="center"/>
          </w:tcPr>
          <w:p w14:paraId="46052A2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200≤Y＜3000</w:t>
            </w:r>
          </w:p>
        </w:tc>
        <w:tc>
          <w:tcPr>
            <w:tcW w:w="999" w:type="dxa"/>
            <w:tcBorders>
              <w:top w:val="nil"/>
              <w:left w:val="nil"/>
              <w:bottom w:val="single" w:color="auto" w:sz="4" w:space="0"/>
              <w:right w:val="single" w:color="auto" w:sz="4" w:space="0"/>
            </w:tcBorders>
            <w:vAlign w:val="center"/>
          </w:tcPr>
          <w:p w14:paraId="767144E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Y＜200</w:t>
            </w:r>
          </w:p>
        </w:tc>
      </w:tr>
      <w:tr w14:paraId="5BFC4526">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3792336B">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仓储业</w:t>
            </w:r>
          </w:p>
        </w:tc>
        <w:tc>
          <w:tcPr>
            <w:tcW w:w="1498" w:type="dxa"/>
            <w:tcBorders>
              <w:top w:val="nil"/>
              <w:left w:val="nil"/>
              <w:bottom w:val="single" w:color="auto" w:sz="4" w:space="0"/>
              <w:right w:val="single" w:color="auto" w:sz="4" w:space="0"/>
            </w:tcBorders>
            <w:vAlign w:val="center"/>
          </w:tcPr>
          <w:p w14:paraId="160A292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2DB2983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73D09FF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100≤X＜200</w:t>
            </w:r>
          </w:p>
        </w:tc>
        <w:tc>
          <w:tcPr>
            <w:tcW w:w="1558" w:type="dxa"/>
            <w:tcBorders>
              <w:top w:val="nil"/>
              <w:left w:val="nil"/>
              <w:bottom w:val="single" w:color="auto" w:sz="4" w:space="0"/>
              <w:right w:val="single" w:color="auto" w:sz="4" w:space="0"/>
            </w:tcBorders>
            <w:vAlign w:val="center"/>
          </w:tcPr>
          <w:p w14:paraId="5F08090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20≤X＜100</w:t>
            </w:r>
          </w:p>
        </w:tc>
        <w:tc>
          <w:tcPr>
            <w:tcW w:w="999" w:type="dxa"/>
            <w:tcBorders>
              <w:top w:val="nil"/>
              <w:left w:val="nil"/>
              <w:bottom w:val="single" w:color="auto" w:sz="4" w:space="0"/>
              <w:right w:val="single" w:color="auto" w:sz="4" w:space="0"/>
            </w:tcBorders>
            <w:vAlign w:val="center"/>
          </w:tcPr>
          <w:p w14:paraId="4254A43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X＜20</w:t>
            </w:r>
          </w:p>
        </w:tc>
      </w:tr>
      <w:tr w14:paraId="7EE159E4">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22F8C335">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0214004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3A47D7F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5400A72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1000≤Y＜30000</w:t>
            </w:r>
          </w:p>
        </w:tc>
        <w:tc>
          <w:tcPr>
            <w:tcW w:w="1558" w:type="dxa"/>
            <w:tcBorders>
              <w:top w:val="nil"/>
              <w:left w:val="nil"/>
              <w:bottom w:val="single" w:color="auto" w:sz="4" w:space="0"/>
              <w:right w:val="single" w:color="auto" w:sz="4" w:space="0"/>
            </w:tcBorders>
            <w:vAlign w:val="center"/>
          </w:tcPr>
          <w:p w14:paraId="53E20AE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100≤Y＜1000</w:t>
            </w:r>
          </w:p>
        </w:tc>
        <w:tc>
          <w:tcPr>
            <w:tcW w:w="999" w:type="dxa"/>
            <w:tcBorders>
              <w:top w:val="nil"/>
              <w:left w:val="nil"/>
              <w:bottom w:val="single" w:color="auto" w:sz="4" w:space="0"/>
              <w:right w:val="single" w:color="auto" w:sz="4" w:space="0"/>
            </w:tcBorders>
            <w:vAlign w:val="center"/>
          </w:tcPr>
          <w:p w14:paraId="6366A9B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52CE1820">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3F75EDC4">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邮政业</w:t>
            </w:r>
          </w:p>
        </w:tc>
        <w:tc>
          <w:tcPr>
            <w:tcW w:w="1498" w:type="dxa"/>
            <w:tcBorders>
              <w:top w:val="nil"/>
              <w:left w:val="nil"/>
              <w:bottom w:val="single" w:color="auto" w:sz="4" w:space="0"/>
              <w:right w:val="single" w:color="auto" w:sz="4" w:space="0"/>
            </w:tcBorders>
            <w:vAlign w:val="center"/>
          </w:tcPr>
          <w:p w14:paraId="45E52A5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6FAA3F3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108F383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300≤X＜1000</w:t>
            </w:r>
          </w:p>
        </w:tc>
        <w:tc>
          <w:tcPr>
            <w:tcW w:w="1558" w:type="dxa"/>
            <w:tcBorders>
              <w:top w:val="nil"/>
              <w:left w:val="nil"/>
              <w:bottom w:val="single" w:color="auto" w:sz="4" w:space="0"/>
              <w:right w:val="single" w:color="auto" w:sz="4" w:space="0"/>
            </w:tcBorders>
            <w:vAlign w:val="center"/>
          </w:tcPr>
          <w:p w14:paraId="0530B7B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20≤X＜300</w:t>
            </w:r>
          </w:p>
        </w:tc>
        <w:tc>
          <w:tcPr>
            <w:tcW w:w="999" w:type="dxa"/>
            <w:tcBorders>
              <w:top w:val="nil"/>
              <w:left w:val="nil"/>
              <w:bottom w:val="single" w:color="auto" w:sz="4" w:space="0"/>
              <w:right w:val="single" w:color="auto" w:sz="4" w:space="0"/>
            </w:tcBorders>
            <w:vAlign w:val="center"/>
          </w:tcPr>
          <w:p w14:paraId="064DE60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X＜20</w:t>
            </w:r>
          </w:p>
        </w:tc>
      </w:tr>
      <w:tr w14:paraId="0F7B577A">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4AEE7F8C">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3AE9C5B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467B157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7949616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2000≤Y＜30000</w:t>
            </w:r>
          </w:p>
        </w:tc>
        <w:tc>
          <w:tcPr>
            <w:tcW w:w="1558" w:type="dxa"/>
            <w:tcBorders>
              <w:top w:val="nil"/>
              <w:left w:val="nil"/>
              <w:bottom w:val="single" w:color="auto" w:sz="4" w:space="0"/>
              <w:right w:val="single" w:color="auto" w:sz="4" w:space="0"/>
            </w:tcBorders>
            <w:vAlign w:val="center"/>
          </w:tcPr>
          <w:p w14:paraId="5802D51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100≤Y＜2000</w:t>
            </w:r>
          </w:p>
        </w:tc>
        <w:tc>
          <w:tcPr>
            <w:tcW w:w="999" w:type="dxa"/>
            <w:tcBorders>
              <w:top w:val="nil"/>
              <w:left w:val="nil"/>
              <w:bottom w:val="single" w:color="auto" w:sz="4" w:space="0"/>
              <w:right w:val="single" w:color="auto" w:sz="4" w:space="0"/>
            </w:tcBorders>
            <w:vAlign w:val="center"/>
          </w:tcPr>
          <w:p w14:paraId="4814B11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0AEE3DB9">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37E73AE2">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住宿业</w:t>
            </w:r>
          </w:p>
        </w:tc>
        <w:tc>
          <w:tcPr>
            <w:tcW w:w="1498" w:type="dxa"/>
            <w:tcBorders>
              <w:top w:val="nil"/>
              <w:left w:val="nil"/>
              <w:bottom w:val="single" w:color="auto" w:sz="4" w:space="0"/>
              <w:right w:val="single" w:color="auto" w:sz="4" w:space="0"/>
            </w:tcBorders>
            <w:vAlign w:val="center"/>
          </w:tcPr>
          <w:p w14:paraId="474A208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6229BC8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1F5B051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1558" w:type="dxa"/>
            <w:tcBorders>
              <w:top w:val="nil"/>
              <w:left w:val="nil"/>
              <w:bottom w:val="single" w:color="auto" w:sz="4" w:space="0"/>
              <w:right w:val="single" w:color="auto" w:sz="4" w:space="0"/>
            </w:tcBorders>
            <w:vAlign w:val="center"/>
          </w:tcPr>
          <w:p w14:paraId="647E6FD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4EBBD00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3AAFD080">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5D3E58AD">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7B32F2A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518E8B5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46A361D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2000≤Y＜10000</w:t>
            </w:r>
          </w:p>
        </w:tc>
        <w:tc>
          <w:tcPr>
            <w:tcW w:w="1558" w:type="dxa"/>
            <w:tcBorders>
              <w:top w:val="nil"/>
              <w:left w:val="nil"/>
              <w:bottom w:val="single" w:color="auto" w:sz="4" w:space="0"/>
              <w:right w:val="single" w:color="auto" w:sz="4" w:space="0"/>
            </w:tcBorders>
            <w:vAlign w:val="center"/>
          </w:tcPr>
          <w:p w14:paraId="0E23AB7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100≤Y＜2000</w:t>
            </w:r>
          </w:p>
        </w:tc>
        <w:tc>
          <w:tcPr>
            <w:tcW w:w="999" w:type="dxa"/>
            <w:tcBorders>
              <w:top w:val="nil"/>
              <w:left w:val="nil"/>
              <w:bottom w:val="single" w:color="auto" w:sz="4" w:space="0"/>
              <w:right w:val="single" w:color="auto" w:sz="4" w:space="0"/>
            </w:tcBorders>
            <w:vAlign w:val="center"/>
          </w:tcPr>
          <w:p w14:paraId="4BD4C58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45146678">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7B8469A4">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餐饮业</w:t>
            </w:r>
          </w:p>
        </w:tc>
        <w:tc>
          <w:tcPr>
            <w:tcW w:w="1498" w:type="dxa"/>
            <w:tcBorders>
              <w:top w:val="nil"/>
              <w:left w:val="nil"/>
              <w:bottom w:val="single" w:color="auto" w:sz="4" w:space="0"/>
              <w:right w:val="single" w:color="auto" w:sz="4" w:space="0"/>
            </w:tcBorders>
            <w:vAlign w:val="center"/>
          </w:tcPr>
          <w:p w14:paraId="5A4A3CE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023D276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1C25B0A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1558" w:type="dxa"/>
            <w:tcBorders>
              <w:top w:val="nil"/>
              <w:left w:val="nil"/>
              <w:bottom w:val="single" w:color="auto" w:sz="4" w:space="0"/>
              <w:right w:val="single" w:color="auto" w:sz="4" w:space="0"/>
            </w:tcBorders>
            <w:vAlign w:val="center"/>
          </w:tcPr>
          <w:p w14:paraId="749587C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5D1CBD8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3E814B1C">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7F49269A">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610641C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3A970CF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2A191FB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2000≤Y＜10000</w:t>
            </w:r>
          </w:p>
        </w:tc>
        <w:tc>
          <w:tcPr>
            <w:tcW w:w="1558" w:type="dxa"/>
            <w:tcBorders>
              <w:top w:val="nil"/>
              <w:left w:val="nil"/>
              <w:bottom w:val="single" w:color="auto" w:sz="4" w:space="0"/>
              <w:right w:val="single" w:color="auto" w:sz="4" w:space="0"/>
            </w:tcBorders>
            <w:vAlign w:val="center"/>
          </w:tcPr>
          <w:p w14:paraId="782BD80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100≤Y＜2000</w:t>
            </w:r>
          </w:p>
        </w:tc>
        <w:tc>
          <w:tcPr>
            <w:tcW w:w="999" w:type="dxa"/>
            <w:tcBorders>
              <w:top w:val="nil"/>
              <w:left w:val="nil"/>
              <w:bottom w:val="single" w:color="auto" w:sz="4" w:space="0"/>
              <w:right w:val="single" w:color="auto" w:sz="4" w:space="0"/>
            </w:tcBorders>
            <w:vAlign w:val="center"/>
          </w:tcPr>
          <w:p w14:paraId="2DBC9D9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2D2F50C7">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1B436359">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信息传输业</w:t>
            </w:r>
          </w:p>
        </w:tc>
        <w:tc>
          <w:tcPr>
            <w:tcW w:w="1498" w:type="dxa"/>
            <w:tcBorders>
              <w:top w:val="nil"/>
              <w:left w:val="nil"/>
              <w:bottom w:val="single" w:color="auto" w:sz="4" w:space="0"/>
              <w:right w:val="single" w:color="auto" w:sz="4" w:space="0"/>
            </w:tcBorders>
            <w:vAlign w:val="center"/>
          </w:tcPr>
          <w:p w14:paraId="2EAF7BD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1F8F574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76553A2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100≤X＜2000</w:t>
            </w:r>
          </w:p>
        </w:tc>
        <w:tc>
          <w:tcPr>
            <w:tcW w:w="1558" w:type="dxa"/>
            <w:tcBorders>
              <w:top w:val="nil"/>
              <w:left w:val="nil"/>
              <w:bottom w:val="single" w:color="auto" w:sz="4" w:space="0"/>
              <w:right w:val="single" w:color="auto" w:sz="4" w:space="0"/>
            </w:tcBorders>
            <w:vAlign w:val="center"/>
          </w:tcPr>
          <w:p w14:paraId="534C515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0FF4E00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21DFBB0A">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0DF0EA2B">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4E67B62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60E51729">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40BAC66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1000≤Y＜100000</w:t>
            </w:r>
          </w:p>
        </w:tc>
        <w:tc>
          <w:tcPr>
            <w:tcW w:w="1558" w:type="dxa"/>
            <w:tcBorders>
              <w:top w:val="nil"/>
              <w:left w:val="nil"/>
              <w:bottom w:val="single" w:color="auto" w:sz="4" w:space="0"/>
              <w:right w:val="single" w:color="auto" w:sz="4" w:space="0"/>
            </w:tcBorders>
            <w:vAlign w:val="center"/>
          </w:tcPr>
          <w:p w14:paraId="5137FAA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100≤Y＜1000</w:t>
            </w:r>
          </w:p>
        </w:tc>
        <w:tc>
          <w:tcPr>
            <w:tcW w:w="999" w:type="dxa"/>
            <w:tcBorders>
              <w:top w:val="nil"/>
              <w:left w:val="nil"/>
              <w:bottom w:val="single" w:color="auto" w:sz="4" w:space="0"/>
              <w:right w:val="single" w:color="auto" w:sz="4" w:space="0"/>
            </w:tcBorders>
            <w:vAlign w:val="center"/>
          </w:tcPr>
          <w:p w14:paraId="779B178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66BC6E49">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2A506297">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软件和信息技术服务业</w:t>
            </w:r>
          </w:p>
        </w:tc>
        <w:tc>
          <w:tcPr>
            <w:tcW w:w="1498" w:type="dxa"/>
            <w:tcBorders>
              <w:top w:val="nil"/>
              <w:left w:val="nil"/>
              <w:bottom w:val="single" w:color="auto" w:sz="4" w:space="0"/>
              <w:right w:val="single" w:color="auto" w:sz="4" w:space="0"/>
            </w:tcBorders>
            <w:vAlign w:val="center"/>
          </w:tcPr>
          <w:p w14:paraId="53F6981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183F06C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4DB22D9A">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1558" w:type="dxa"/>
            <w:tcBorders>
              <w:top w:val="nil"/>
              <w:left w:val="nil"/>
              <w:bottom w:val="single" w:color="auto" w:sz="4" w:space="0"/>
              <w:right w:val="single" w:color="auto" w:sz="4" w:space="0"/>
            </w:tcBorders>
            <w:vAlign w:val="center"/>
          </w:tcPr>
          <w:p w14:paraId="222DC73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24C8AC26">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3EED4DAD">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01C5CEB9">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0C89D17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388629D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704741CA">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1000≤Y＜10000</w:t>
            </w:r>
          </w:p>
        </w:tc>
        <w:tc>
          <w:tcPr>
            <w:tcW w:w="1558" w:type="dxa"/>
            <w:tcBorders>
              <w:top w:val="nil"/>
              <w:left w:val="nil"/>
              <w:bottom w:val="single" w:color="auto" w:sz="4" w:space="0"/>
              <w:right w:val="single" w:color="auto" w:sz="4" w:space="0"/>
            </w:tcBorders>
            <w:vAlign w:val="center"/>
          </w:tcPr>
          <w:p w14:paraId="3C3F1FA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50≤Y＜1000</w:t>
            </w:r>
          </w:p>
        </w:tc>
        <w:tc>
          <w:tcPr>
            <w:tcW w:w="999" w:type="dxa"/>
            <w:tcBorders>
              <w:top w:val="nil"/>
              <w:left w:val="nil"/>
              <w:bottom w:val="single" w:color="auto" w:sz="4" w:space="0"/>
              <w:right w:val="single" w:color="auto" w:sz="4" w:space="0"/>
            </w:tcBorders>
            <w:vAlign w:val="center"/>
          </w:tcPr>
          <w:p w14:paraId="482D16E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Y＜50</w:t>
            </w:r>
          </w:p>
        </w:tc>
      </w:tr>
      <w:tr w14:paraId="62CD520A">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5F247249">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房地产开发经营</w:t>
            </w:r>
          </w:p>
        </w:tc>
        <w:tc>
          <w:tcPr>
            <w:tcW w:w="1498" w:type="dxa"/>
            <w:tcBorders>
              <w:top w:val="nil"/>
              <w:left w:val="nil"/>
              <w:bottom w:val="single" w:color="auto" w:sz="4" w:space="0"/>
              <w:right w:val="single" w:color="auto" w:sz="4" w:space="0"/>
            </w:tcBorders>
            <w:vAlign w:val="center"/>
          </w:tcPr>
          <w:p w14:paraId="31B8E7E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70FC54C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7A4E21A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1000≤Y＜200000</w:t>
            </w:r>
          </w:p>
        </w:tc>
        <w:tc>
          <w:tcPr>
            <w:tcW w:w="1558" w:type="dxa"/>
            <w:tcBorders>
              <w:top w:val="nil"/>
              <w:left w:val="nil"/>
              <w:bottom w:val="single" w:color="auto" w:sz="4" w:space="0"/>
              <w:right w:val="single" w:color="auto" w:sz="4" w:space="0"/>
            </w:tcBorders>
            <w:vAlign w:val="center"/>
          </w:tcPr>
          <w:p w14:paraId="342C650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100≤X＜1000</w:t>
            </w:r>
          </w:p>
        </w:tc>
        <w:tc>
          <w:tcPr>
            <w:tcW w:w="999" w:type="dxa"/>
            <w:tcBorders>
              <w:top w:val="nil"/>
              <w:left w:val="nil"/>
              <w:bottom w:val="single" w:color="auto" w:sz="4" w:space="0"/>
              <w:right w:val="single" w:color="auto" w:sz="4" w:space="0"/>
            </w:tcBorders>
            <w:vAlign w:val="center"/>
          </w:tcPr>
          <w:p w14:paraId="18E352A5">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X＜100</w:t>
            </w:r>
          </w:p>
        </w:tc>
      </w:tr>
      <w:tr w14:paraId="46097EF4">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07B79485">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4723915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资产总额（Z）</w:t>
            </w:r>
          </w:p>
        </w:tc>
        <w:tc>
          <w:tcPr>
            <w:tcW w:w="987" w:type="dxa"/>
            <w:tcBorders>
              <w:top w:val="nil"/>
              <w:left w:val="nil"/>
              <w:bottom w:val="single" w:color="auto" w:sz="4" w:space="0"/>
              <w:right w:val="single" w:color="auto" w:sz="4" w:space="0"/>
            </w:tcBorders>
            <w:vAlign w:val="center"/>
          </w:tcPr>
          <w:p w14:paraId="4EA9653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499FE10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5000≤Z＜10000</w:t>
            </w:r>
          </w:p>
        </w:tc>
        <w:tc>
          <w:tcPr>
            <w:tcW w:w="1558" w:type="dxa"/>
            <w:tcBorders>
              <w:top w:val="nil"/>
              <w:left w:val="nil"/>
              <w:bottom w:val="single" w:color="auto" w:sz="4" w:space="0"/>
              <w:right w:val="single" w:color="auto" w:sz="4" w:space="0"/>
            </w:tcBorders>
            <w:vAlign w:val="center"/>
          </w:tcPr>
          <w:p w14:paraId="52EF186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2000≤Y＜5000</w:t>
            </w:r>
          </w:p>
        </w:tc>
        <w:tc>
          <w:tcPr>
            <w:tcW w:w="999" w:type="dxa"/>
            <w:tcBorders>
              <w:top w:val="nil"/>
              <w:left w:val="nil"/>
              <w:bottom w:val="single" w:color="auto" w:sz="4" w:space="0"/>
              <w:right w:val="single" w:color="auto" w:sz="4" w:space="0"/>
            </w:tcBorders>
            <w:vAlign w:val="center"/>
          </w:tcPr>
          <w:p w14:paraId="0EB879A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Y＜2000</w:t>
            </w:r>
          </w:p>
        </w:tc>
      </w:tr>
      <w:tr w14:paraId="09FA4DBE">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0F779D81">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物业管理</w:t>
            </w:r>
          </w:p>
        </w:tc>
        <w:tc>
          <w:tcPr>
            <w:tcW w:w="1498" w:type="dxa"/>
            <w:tcBorders>
              <w:top w:val="nil"/>
              <w:left w:val="nil"/>
              <w:bottom w:val="single" w:color="auto" w:sz="4" w:space="0"/>
              <w:right w:val="single" w:color="auto" w:sz="4" w:space="0"/>
            </w:tcBorders>
            <w:vAlign w:val="center"/>
          </w:tcPr>
          <w:p w14:paraId="4044B83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5E1E5B8A">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14F52CD2">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300≤X＜1000</w:t>
            </w:r>
          </w:p>
        </w:tc>
        <w:tc>
          <w:tcPr>
            <w:tcW w:w="1558" w:type="dxa"/>
            <w:tcBorders>
              <w:top w:val="nil"/>
              <w:left w:val="nil"/>
              <w:bottom w:val="single" w:color="auto" w:sz="4" w:space="0"/>
              <w:right w:val="single" w:color="auto" w:sz="4" w:space="0"/>
            </w:tcBorders>
            <w:vAlign w:val="center"/>
          </w:tcPr>
          <w:p w14:paraId="2F8884A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999" w:type="dxa"/>
            <w:tcBorders>
              <w:top w:val="nil"/>
              <w:left w:val="nil"/>
              <w:bottom w:val="single" w:color="auto" w:sz="4" w:space="0"/>
              <w:right w:val="single" w:color="auto" w:sz="4" w:space="0"/>
            </w:tcBorders>
            <w:vAlign w:val="center"/>
          </w:tcPr>
          <w:p w14:paraId="13AE8BEA">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X＜100</w:t>
            </w:r>
          </w:p>
        </w:tc>
      </w:tr>
      <w:tr w14:paraId="78E77436">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6713826C">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26AAF31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营业收入（Y）</w:t>
            </w:r>
          </w:p>
        </w:tc>
        <w:tc>
          <w:tcPr>
            <w:tcW w:w="987" w:type="dxa"/>
            <w:tcBorders>
              <w:top w:val="nil"/>
              <w:left w:val="nil"/>
              <w:bottom w:val="single" w:color="auto" w:sz="4" w:space="0"/>
              <w:right w:val="single" w:color="auto" w:sz="4" w:space="0"/>
            </w:tcBorders>
            <w:vAlign w:val="center"/>
          </w:tcPr>
          <w:p w14:paraId="46FA6F4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6AEA67E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1000≤Y＜5000</w:t>
            </w:r>
          </w:p>
        </w:tc>
        <w:tc>
          <w:tcPr>
            <w:tcW w:w="1558" w:type="dxa"/>
            <w:tcBorders>
              <w:top w:val="nil"/>
              <w:left w:val="nil"/>
              <w:bottom w:val="single" w:color="auto" w:sz="4" w:space="0"/>
              <w:right w:val="single" w:color="auto" w:sz="4" w:space="0"/>
            </w:tcBorders>
            <w:vAlign w:val="center"/>
          </w:tcPr>
          <w:p w14:paraId="57965DD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500≤Y＜1000</w:t>
            </w:r>
          </w:p>
        </w:tc>
        <w:tc>
          <w:tcPr>
            <w:tcW w:w="999" w:type="dxa"/>
            <w:tcBorders>
              <w:top w:val="nil"/>
              <w:left w:val="nil"/>
              <w:bottom w:val="single" w:color="auto" w:sz="4" w:space="0"/>
              <w:right w:val="single" w:color="auto" w:sz="4" w:space="0"/>
            </w:tcBorders>
            <w:vAlign w:val="center"/>
          </w:tcPr>
          <w:p w14:paraId="749E7E77">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Y＜500</w:t>
            </w:r>
          </w:p>
        </w:tc>
      </w:tr>
      <w:tr w14:paraId="47143AD1">
        <w:tblPrEx>
          <w:tblCellMar>
            <w:top w:w="0" w:type="dxa"/>
            <w:left w:w="108" w:type="dxa"/>
            <w:bottom w:w="0" w:type="dxa"/>
            <w:right w:w="108" w:type="dxa"/>
          </w:tblCellMar>
        </w:tblPrEx>
        <w:trPr>
          <w:trHeight w:val="334" w:hRule="atLeast"/>
          <w:jc w:val="center"/>
        </w:trPr>
        <w:tc>
          <w:tcPr>
            <w:tcW w:w="2033" w:type="dxa"/>
            <w:vMerge w:val="restart"/>
            <w:tcBorders>
              <w:top w:val="nil"/>
              <w:left w:val="single" w:color="auto" w:sz="4" w:space="0"/>
              <w:bottom w:val="single" w:color="auto" w:sz="4" w:space="0"/>
              <w:right w:val="single" w:color="auto" w:sz="4" w:space="0"/>
            </w:tcBorders>
            <w:vAlign w:val="bottom"/>
          </w:tcPr>
          <w:p w14:paraId="75E509C2">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租赁和商务服务业</w:t>
            </w:r>
          </w:p>
        </w:tc>
        <w:tc>
          <w:tcPr>
            <w:tcW w:w="1498" w:type="dxa"/>
            <w:tcBorders>
              <w:top w:val="nil"/>
              <w:left w:val="nil"/>
              <w:bottom w:val="single" w:color="auto" w:sz="4" w:space="0"/>
              <w:right w:val="single" w:color="auto" w:sz="4" w:space="0"/>
            </w:tcBorders>
            <w:vAlign w:val="center"/>
          </w:tcPr>
          <w:p w14:paraId="3FA42E7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788EA6F1">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6EED59D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1558" w:type="dxa"/>
            <w:tcBorders>
              <w:top w:val="nil"/>
              <w:left w:val="nil"/>
              <w:bottom w:val="single" w:color="auto" w:sz="4" w:space="0"/>
              <w:right w:val="single" w:color="auto" w:sz="4" w:space="0"/>
            </w:tcBorders>
            <w:vAlign w:val="center"/>
          </w:tcPr>
          <w:p w14:paraId="34B41D44">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468B9538">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r w14:paraId="7D3F2D70">
        <w:tblPrEx>
          <w:tblCellMar>
            <w:top w:w="0" w:type="dxa"/>
            <w:left w:w="108" w:type="dxa"/>
            <w:bottom w:w="0" w:type="dxa"/>
            <w:right w:w="108" w:type="dxa"/>
          </w:tblCellMar>
        </w:tblPrEx>
        <w:trPr>
          <w:trHeight w:val="334" w:hRule="atLeast"/>
          <w:jc w:val="center"/>
        </w:trPr>
        <w:tc>
          <w:tcPr>
            <w:tcW w:w="2033" w:type="dxa"/>
            <w:vMerge w:val="continue"/>
            <w:tcBorders>
              <w:top w:val="nil"/>
              <w:left w:val="single" w:color="auto" w:sz="4" w:space="0"/>
              <w:bottom w:val="single" w:color="auto" w:sz="4" w:space="0"/>
              <w:right w:val="single" w:color="auto" w:sz="4" w:space="0"/>
            </w:tcBorders>
            <w:vAlign w:val="center"/>
          </w:tcPr>
          <w:p w14:paraId="2E71BEB6">
            <w:pPr>
              <w:widowControl/>
              <w:spacing w:before="0" w:beforeAutospacing="0" w:after="0" w:afterAutospacing="0"/>
              <w:ind w:left="0" w:right="0"/>
              <w:jc w:val="left"/>
              <w:rPr>
                <w:rFonts w:hint="default" w:ascii="仿宋_GB2312" w:hAnsi="仿宋" w:eastAsia="仿宋_GB2312" w:cs="宋体"/>
                <w:b/>
                <w:bCs/>
                <w:i w:val="0"/>
                <w:iCs w:val="0"/>
                <w:color w:val="auto"/>
                <w:kern w:val="0"/>
                <w:sz w:val="18"/>
                <w:szCs w:val="18"/>
                <w:highlight w:val="none"/>
              </w:rPr>
            </w:pPr>
          </w:p>
        </w:tc>
        <w:tc>
          <w:tcPr>
            <w:tcW w:w="1498" w:type="dxa"/>
            <w:tcBorders>
              <w:top w:val="nil"/>
              <w:left w:val="nil"/>
              <w:bottom w:val="single" w:color="auto" w:sz="4" w:space="0"/>
              <w:right w:val="single" w:color="auto" w:sz="4" w:space="0"/>
            </w:tcBorders>
            <w:vAlign w:val="center"/>
          </w:tcPr>
          <w:p w14:paraId="7D3634C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资产总额（Z）</w:t>
            </w:r>
          </w:p>
        </w:tc>
        <w:tc>
          <w:tcPr>
            <w:tcW w:w="987" w:type="dxa"/>
            <w:tcBorders>
              <w:top w:val="nil"/>
              <w:left w:val="nil"/>
              <w:bottom w:val="single" w:color="auto" w:sz="4" w:space="0"/>
              <w:right w:val="single" w:color="auto" w:sz="4" w:space="0"/>
            </w:tcBorders>
            <w:vAlign w:val="center"/>
          </w:tcPr>
          <w:p w14:paraId="74E1350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万元</w:t>
            </w:r>
          </w:p>
        </w:tc>
        <w:tc>
          <w:tcPr>
            <w:tcW w:w="1753" w:type="dxa"/>
            <w:tcBorders>
              <w:top w:val="nil"/>
              <w:left w:val="nil"/>
              <w:bottom w:val="single" w:color="auto" w:sz="4" w:space="0"/>
              <w:right w:val="single" w:color="auto" w:sz="4" w:space="0"/>
            </w:tcBorders>
            <w:vAlign w:val="center"/>
          </w:tcPr>
          <w:p w14:paraId="099E610F">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8000≤Z＜120000</w:t>
            </w:r>
          </w:p>
        </w:tc>
        <w:tc>
          <w:tcPr>
            <w:tcW w:w="1558" w:type="dxa"/>
            <w:tcBorders>
              <w:top w:val="nil"/>
              <w:left w:val="nil"/>
              <w:bottom w:val="single" w:color="auto" w:sz="4" w:space="0"/>
              <w:right w:val="single" w:color="auto" w:sz="4" w:space="0"/>
            </w:tcBorders>
            <w:vAlign w:val="center"/>
          </w:tcPr>
          <w:p w14:paraId="277E9F7C">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100≤Z＜8000</w:t>
            </w:r>
          </w:p>
        </w:tc>
        <w:tc>
          <w:tcPr>
            <w:tcW w:w="999" w:type="dxa"/>
            <w:tcBorders>
              <w:top w:val="nil"/>
              <w:left w:val="nil"/>
              <w:bottom w:val="single" w:color="auto" w:sz="4" w:space="0"/>
              <w:right w:val="single" w:color="auto" w:sz="4" w:space="0"/>
            </w:tcBorders>
            <w:vAlign w:val="center"/>
          </w:tcPr>
          <w:p w14:paraId="6400DA63">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Y＜100</w:t>
            </w:r>
          </w:p>
        </w:tc>
      </w:tr>
      <w:tr w14:paraId="7494B748">
        <w:tblPrEx>
          <w:tblCellMar>
            <w:top w:w="0" w:type="dxa"/>
            <w:left w:w="108" w:type="dxa"/>
            <w:bottom w:w="0" w:type="dxa"/>
            <w:right w:w="108" w:type="dxa"/>
          </w:tblCellMar>
        </w:tblPrEx>
        <w:trPr>
          <w:trHeight w:val="371" w:hRule="atLeast"/>
          <w:jc w:val="center"/>
        </w:trPr>
        <w:tc>
          <w:tcPr>
            <w:tcW w:w="2033" w:type="dxa"/>
            <w:tcBorders>
              <w:top w:val="nil"/>
              <w:left w:val="single" w:color="auto" w:sz="4" w:space="0"/>
              <w:bottom w:val="single" w:color="auto" w:sz="4" w:space="0"/>
              <w:right w:val="single" w:color="auto" w:sz="4" w:space="0"/>
            </w:tcBorders>
            <w:vAlign w:val="bottom"/>
          </w:tcPr>
          <w:p w14:paraId="0CF7063F">
            <w:pPr>
              <w:widowControl/>
              <w:spacing w:before="0" w:beforeAutospacing="0" w:after="0" w:afterAutospacing="0"/>
              <w:ind w:left="0" w:right="0"/>
              <w:jc w:val="center"/>
              <w:rPr>
                <w:rFonts w:hint="default" w:ascii="仿宋_GB2312" w:hAnsi="仿宋" w:eastAsia="仿宋_GB2312" w:cs="宋体"/>
                <w:b/>
                <w:bCs/>
                <w:i w:val="0"/>
                <w:iCs w:val="0"/>
                <w:color w:val="auto"/>
                <w:kern w:val="0"/>
                <w:sz w:val="18"/>
                <w:szCs w:val="18"/>
                <w:highlight w:val="none"/>
              </w:rPr>
            </w:pPr>
            <w:r>
              <w:rPr>
                <w:rFonts w:hint="eastAsia" w:ascii="仿宋_GB2312" w:hAnsi="仿宋" w:eastAsia="仿宋_GB2312" w:cs="宋体"/>
                <w:b/>
                <w:bCs/>
                <w:i w:val="0"/>
                <w:iCs w:val="0"/>
                <w:color w:val="auto"/>
                <w:kern w:val="0"/>
                <w:sz w:val="18"/>
                <w:szCs w:val="18"/>
                <w:highlight w:val="none"/>
              </w:rPr>
              <w:t>其他未列明行业</w:t>
            </w:r>
          </w:p>
        </w:tc>
        <w:tc>
          <w:tcPr>
            <w:tcW w:w="1498" w:type="dxa"/>
            <w:tcBorders>
              <w:top w:val="nil"/>
              <w:left w:val="nil"/>
              <w:bottom w:val="single" w:color="auto" w:sz="4" w:space="0"/>
              <w:right w:val="single" w:color="auto" w:sz="4" w:space="0"/>
            </w:tcBorders>
            <w:vAlign w:val="center"/>
          </w:tcPr>
          <w:p w14:paraId="29DA03B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从业人员（X）</w:t>
            </w:r>
          </w:p>
        </w:tc>
        <w:tc>
          <w:tcPr>
            <w:tcW w:w="987" w:type="dxa"/>
            <w:tcBorders>
              <w:top w:val="nil"/>
              <w:left w:val="nil"/>
              <w:bottom w:val="single" w:color="auto" w:sz="4" w:space="0"/>
              <w:right w:val="single" w:color="auto" w:sz="4" w:space="0"/>
            </w:tcBorders>
            <w:vAlign w:val="center"/>
          </w:tcPr>
          <w:p w14:paraId="138916DB">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人</w:t>
            </w:r>
          </w:p>
        </w:tc>
        <w:tc>
          <w:tcPr>
            <w:tcW w:w="1753" w:type="dxa"/>
            <w:tcBorders>
              <w:top w:val="nil"/>
              <w:left w:val="nil"/>
              <w:bottom w:val="single" w:color="auto" w:sz="4" w:space="0"/>
              <w:right w:val="single" w:color="auto" w:sz="4" w:space="0"/>
            </w:tcBorders>
            <w:vAlign w:val="center"/>
          </w:tcPr>
          <w:p w14:paraId="6207BBDD">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100≤X＜300</w:t>
            </w:r>
          </w:p>
        </w:tc>
        <w:tc>
          <w:tcPr>
            <w:tcW w:w="1558" w:type="dxa"/>
            <w:tcBorders>
              <w:top w:val="nil"/>
              <w:left w:val="nil"/>
              <w:bottom w:val="single" w:color="auto" w:sz="4" w:space="0"/>
              <w:right w:val="single" w:color="auto" w:sz="4" w:space="0"/>
            </w:tcBorders>
            <w:vAlign w:val="center"/>
          </w:tcPr>
          <w:p w14:paraId="3C2811F0">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10≤X＜100</w:t>
            </w:r>
          </w:p>
        </w:tc>
        <w:tc>
          <w:tcPr>
            <w:tcW w:w="999" w:type="dxa"/>
            <w:tcBorders>
              <w:top w:val="nil"/>
              <w:left w:val="nil"/>
              <w:bottom w:val="single" w:color="auto" w:sz="4" w:space="0"/>
              <w:right w:val="single" w:color="auto" w:sz="4" w:space="0"/>
            </w:tcBorders>
            <w:vAlign w:val="center"/>
          </w:tcPr>
          <w:p w14:paraId="5A10B6DE">
            <w:pPr>
              <w:widowControl/>
              <w:spacing w:before="0" w:beforeAutospacing="0" w:after="0" w:afterAutospacing="0"/>
              <w:ind w:left="0" w:right="0"/>
              <w:jc w:val="left"/>
              <w:rPr>
                <w:rFonts w:hint="default" w:ascii="仿宋_GB2312" w:hAnsi="仿宋" w:eastAsia="仿宋_GB2312" w:cs="宋体"/>
                <w:i w:val="0"/>
                <w:iCs w:val="0"/>
                <w:color w:val="auto"/>
                <w:kern w:val="0"/>
                <w:sz w:val="18"/>
                <w:szCs w:val="18"/>
                <w:highlight w:val="none"/>
              </w:rPr>
            </w:pPr>
            <w:r>
              <w:rPr>
                <w:rFonts w:hint="eastAsia" w:ascii="仿宋_GB2312" w:hAnsi="仿宋" w:eastAsia="仿宋_GB2312" w:cs="宋体"/>
                <w:i w:val="0"/>
                <w:iCs w:val="0"/>
                <w:color w:val="auto"/>
                <w:kern w:val="0"/>
                <w:sz w:val="18"/>
                <w:szCs w:val="18"/>
                <w:highlight w:val="none"/>
              </w:rPr>
              <w:t>X＜10</w:t>
            </w:r>
          </w:p>
        </w:tc>
      </w:tr>
    </w:tbl>
    <w:p w14:paraId="5B1C3F44">
      <w:pPr>
        <w:spacing w:line="360" w:lineRule="auto"/>
        <w:rPr>
          <w:rFonts w:ascii="宋体" w:hAnsi="宋体"/>
          <w:b/>
          <w:color w:val="auto"/>
          <w:sz w:val="24"/>
          <w:highlight w:val="none"/>
        </w:rPr>
      </w:pPr>
      <w:r>
        <w:rPr>
          <w:rFonts w:hint="eastAsia" w:ascii="仿宋_GB2312" w:hAnsi="仿宋" w:eastAsia="仿宋_GB2312"/>
          <w:color w:val="auto"/>
          <w:szCs w:val="21"/>
          <w:highlight w:val="none"/>
        </w:rPr>
        <w:t>说明：上述标准参照《关于印发中小企业划型标准规定的通知》（工信部联企业[2011]300号），大型、中型和小型企业须同时满足所列指标的下限，否则下划一档；微型企业只须满足所列指标中的一项即可。</w:t>
      </w:r>
    </w:p>
    <w:p w14:paraId="184FAA2C">
      <w:pPr>
        <w:spacing w:line="360" w:lineRule="auto"/>
        <w:jc w:val="both"/>
        <w:rPr>
          <w:rFonts w:hAnsi="宋体"/>
          <w:b/>
          <w:bCs/>
          <w:color w:val="auto"/>
          <w:sz w:val="32"/>
          <w:highlight w:val="none"/>
        </w:rPr>
      </w:pPr>
      <w:r>
        <w:rPr>
          <w:rFonts w:hAnsi="宋体"/>
          <w:b/>
          <w:bCs/>
          <w:color w:val="auto"/>
          <w:sz w:val="32"/>
          <w:highlight w:val="none"/>
        </w:rPr>
        <w:br w:type="page"/>
      </w:r>
    </w:p>
    <w:p w14:paraId="7A435822">
      <w:pPr>
        <w:spacing w:line="360" w:lineRule="auto"/>
        <w:rPr>
          <w:rFonts w:hint="default" w:eastAsia="宋体"/>
          <w:color w:val="auto"/>
          <w:highlight w:val="none"/>
          <w:lang w:val="en-US" w:eastAsia="zh-CN"/>
        </w:rPr>
      </w:pPr>
      <w:r>
        <w:rPr>
          <w:rFonts w:hint="eastAsia"/>
          <w:color w:val="auto"/>
          <w:highlight w:val="none"/>
        </w:rPr>
        <w:t>附件</w:t>
      </w:r>
      <w:r>
        <w:rPr>
          <w:rFonts w:hint="eastAsia"/>
          <w:color w:val="auto"/>
          <w:highlight w:val="none"/>
          <w:lang w:val="en-US" w:eastAsia="zh-CN"/>
        </w:rPr>
        <w:t>11</w:t>
      </w:r>
    </w:p>
    <w:p w14:paraId="390000CB">
      <w:pPr>
        <w:pStyle w:val="14"/>
        <w:adjustRightInd w:val="0"/>
        <w:snapToGrid w:val="0"/>
        <w:spacing w:line="360" w:lineRule="auto"/>
        <w:jc w:val="center"/>
        <w:rPr>
          <w:rFonts w:hAnsi="宋体"/>
          <w:b/>
          <w:bCs/>
          <w:color w:val="auto"/>
          <w:sz w:val="32"/>
          <w:highlight w:val="none"/>
        </w:rPr>
      </w:pPr>
      <w:r>
        <w:rPr>
          <w:rFonts w:hint="eastAsia" w:hAnsi="宋体"/>
          <w:b/>
          <w:bCs/>
          <w:color w:val="auto"/>
          <w:sz w:val="32"/>
          <w:highlight w:val="none"/>
          <w:lang w:eastAsia="zh-CN"/>
        </w:rPr>
        <w:t>投标保证金</w:t>
      </w:r>
      <w:r>
        <w:rPr>
          <w:rFonts w:hint="eastAsia" w:hAnsi="宋体"/>
          <w:b/>
          <w:bCs/>
          <w:color w:val="auto"/>
          <w:sz w:val="32"/>
          <w:highlight w:val="none"/>
        </w:rPr>
        <w:t>退还账号说明书（格式）</w:t>
      </w:r>
    </w:p>
    <w:p w14:paraId="2956E67D">
      <w:pPr>
        <w:pStyle w:val="14"/>
        <w:adjustRightInd w:val="0"/>
        <w:snapToGrid w:val="0"/>
        <w:spacing w:line="360" w:lineRule="auto"/>
        <w:jc w:val="center"/>
        <w:rPr>
          <w:rFonts w:hAnsi="宋体"/>
          <w:b/>
          <w:bCs/>
          <w:color w:val="auto"/>
          <w:sz w:val="32"/>
          <w:highlight w:val="none"/>
        </w:rPr>
      </w:pPr>
    </w:p>
    <w:p w14:paraId="4348A04D">
      <w:pPr>
        <w:pStyle w:val="14"/>
        <w:adjustRightInd w:val="0"/>
        <w:snapToGrid w:val="0"/>
        <w:spacing w:line="360" w:lineRule="auto"/>
        <w:rPr>
          <w:rFonts w:hAnsi="宋体"/>
          <w:bCs/>
          <w:color w:val="auto"/>
          <w:highlight w:val="none"/>
        </w:rPr>
      </w:pPr>
      <w:r>
        <w:rPr>
          <w:rFonts w:hint="eastAsia" w:hAnsi="宋体"/>
          <w:bCs/>
          <w:color w:val="auto"/>
          <w:highlight w:val="none"/>
        </w:rPr>
        <w:t>广西瑞真工程造价咨询有限责任公司北海分公司：</w:t>
      </w:r>
    </w:p>
    <w:p w14:paraId="3162E424">
      <w:pPr>
        <w:pStyle w:val="14"/>
        <w:adjustRightInd w:val="0"/>
        <w:snapToGrid w:val="0"/>
        <w:spacing w:line="360" w:lineRule="auto"/>
        <w:ind w:firstLine="440" w:firstLineChars="200"/>
        <w:rPr>
          <w:rFonts w:hAnsi="宋体"/>
          <w:bCs/>
          <w:color w:val="auto"/>
          <w:highlight w:val="none"/>
        </w:rPr>
      </w:pPr>
      <w:r>
        <w:rPr>
          <w:rFonts w:hint="eastAsia" w:hAnsi="宋体"/>
          <w:bCs/>
          <w:color w:val="auto"/>
          <w:highlight w:val="none"/>
        </w:rPr>
        <w:t>我单位参加项目(项目编号：)缴纳的</w:t>
      </w:r>
      <w:r>
        <w:rPr>
          <w:rFonts w:hint="eastAsia" w:hAnsi="宋体"/>
          <w:bCs/>
          <w:color w:val="auto"/>
          <w:highlight w:val="none"/>
          <w:lang w:eastAsia="zh-CN"/>
        </w:rPr>
        <w:t>投标保证金</w:t>
      </w:r>
      <w:r>
        <w:rPr>
          <w:rFonts w:hint="eastAsia" w:hAnsi="宋体"/>
          <w:bCs/>
          <w:color w:val="auto"/>
          <w:highlight w:val="none"/>
        </w:rPr>
        <w:t>情况如下：</w:t>
      </w:r>
    </w:p>
    <w:p w14:paraId="7BC16388">
      <w:pPr>
        <w:pStyle w:val="14"/>
        <w:adjustRightInd w:val="0"/>
        <w:snapToGrid w:val="0"/>
        <w:spacing w:line="360" w:lineRule="auto"/>
        <w:rPr>
          <w:rFonts w:hAnsi="宋体"/>
          <w:bCs/>
          <w:color w:val="auto"/>
          <w:highlight w:val="none"/>
        </w:rPr>
      </w:pPr>
    </w:p>
    <w:tbl>
      <w:tblPr>
        <w:tblStyle w:val="24"/>
        <w:tblW w:w="91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2375"/>
        <w:gridCol w:w="2203"/>
        <w:gridCol w:w="2203"/>
      </w:tblGrid>
      <w:tr w14:paraId="3653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375" w:type="dxa"/>
            <w:vAlign w:val="top"/>
          </w:tcPr>
          <w:p w14:paraId="33F9A4E0">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r>
              <w:rPr>
                <w:rFonts w:hint="eastAsia" w:ascii="Times New Roman" w:hAnsi="宋体" w:eastAsia="Times New Roman" w:cs="Times New Roman"/>
                <w:bCs/>
                <w:color w:val="auto"/>
                <w:sz w:val="20"/>
                <w:szCs w:val="20"/>
                <w:highlight w:val="none"/>
              </w:rPr>
              <w:t>分标号</w:t>
            </w:r>
          </w:p>
        </w:tc>
        <w:tc>
          <w:tcPr>
            <w:tcW w:w="2375" w:type="dxa"/>
            <w:vAlign w:val="center"/>
          </w:tcPr>
          <w:p w14:paraId="434C00A4">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r>
              <w:rPr>
                <w:rFonts w:hint="eastAsia" w:ascii="Times New Roman" w:hAnsi="宋体" w:eastAsia="Times New Roman" w:cs="Times New Roman"/>
                <w:bCs/>
                <w:color w:val="auto"/>
                <w:sz w:val="20"/>
                <w:szCs w:val="20"/>
                <w:highlight w:val="none"/>
              </w:rPr>
              <w:t>缴纳金额（元）</w:t>
            </w:r>
          </w:p>
        </w:tc>
        <w:tc>
          <w:tcPr>
            <w:tcW w:w="2203" w:type="dxa"/>
            <w:vAlign w:val="center"/>
          </w:tcPr>
          <w:p w14:paraId="612A7672">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r>
              <w:rPr>
                <w:rFonts w:hint="eastAsia" w:ascii="Times New Roman" w:hAnsi="宋体" w:eastAsia="Times New Roman" w:cs="Times New Roman"/>
                <w:bCs/>
                <w:color w:val="auto"/>
                <w:sz w:val="20"/>
                <w:szCs w:val="20"/>
                <w:highlight w:val="none"/>
              </w:rPr>
              <w:t>缴纳时间</w:t>
            </w:r>
          </w:p>
        </w:tc>
        <w:tc>
          <w:tcPr>
            <w:tcW w:w="2203" w:type="dxa"/>
            <w:vAlign w:val="center"/>
          </w:tcPr>
          <w:p w14:paraId="5C02B165">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r>
              <w:rPr>
                <w:rFonts w:hint="eastAsia" w:ascii="Times New Roman" w:hAnsi="宋体" w:eastAsia="Times New Roman" w:cs="Times New Roman"/>
                <w:bCs/>
                <w:color w:val="auto"/>
                <w:sz w:val="20"/>
                <w:szCs w:val="20"/>
                <w:highlight w:val="none"/>
              </w:rPr>
              <w:t>备注</w:t>
            </w:r>
          </w:p>
        </w:tc>
      </w:tr>
      <w:tr w14:paraId="2AD5C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375" w:type="dxa"/>
            <w:vAlign w:val="top"/>
          </w:tcPr>
          <w:p w14:paraId="188BEBD8">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p>
        </w:tc>
        <w:tc>
          <w:tcPr>
            <w:tcW w:w="2375" w:type="dxa"/>
            <w:vAlign w:val="center"/>
          </w:tcPr>
          <w:p w14:paraId="057F1568">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p>
        </w:tc>
        <w:tc>
          <w:tcPr>
            <w:tcW w:w="2203" w:type="dxa"/>
            <w:vAlign w:val="center"/>
          </w:tcPr>
          <w:p w14:paraId="3A53E8A0">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p>
        </w:tc>
        <w:tc>
          <w:tcPr>
            <w:tcW w:w="2203" w:type="dxa"/>
            <w:vAlign w:val="center"/>
          </w:tcPr>
          <w:p w14:paraId="1D7459EE">
            <w:pPr>
              <w:pStyle w:val="14"/>
              <w:adjustRightInd w:val="0"/>
              <w:snapToGrid w:val="0"/>
              <w:spacing w:before="0" w:beforeAutospacing="0" w:after="0" w:afterAutospacing="0" w:line="360" w:lineRule="auto"/>
              <w:ind w:left="0" w:right="0"/>
              <w:jc w:val="center"/>
              <w:rPr>
                <w:rFonts w:hint="default" w:ascii="Times New Roman" w:hAnsi="宋体" w:eastAsia="Times New Roman" w:cs="Times New Roman"/>
                <w:bCs/>
                <w:color w:val="auto"/>
                <w:sz w:val="20"/>
                <w:szCs w:val="20"/>
                <w:highlight w:val="none"/>
              </w:rPr>
            </w:pPr>
          </w:p>
        </w:tc>
      </w:tr>
    </w:tbl>
    <w:p w14:paraId="77E6E293">
      <w:pPr>
        <w:pStyle w:val="14"/>
        <w:adjustRightInd w:val="0"/>
        <w:snapToGrid w:val="0"/>
        <w:spacing w:line="360" w:lineRule="auto"/>
        <w:rPr>
          <w:rFonts w:hAnsi="宋体"/>
          <w:bCs/>
          <w:color w:val="auto"/>
          <w:highlight w:val="none"/>
        </w:rPr>
      </w:pPr>
    </w:p>
    <w:p w14:paraId="00011115">
      <w:pPr>
        <w:pStyle w:val="14"/>
        <w:adjustRightInd w:val="0"/>
        <w:snapToGrid w:val="0"/>
        <w:spacing w:line="360" w:lineRule="auto"/>
        <w:rPr>
          <w:rFonts w:hAnsi="宋体"/>
          <w:bCs/>
          <w:color w:val="auto"/>
          <w:highlight w:val="none"/>
        </w:rPr>
      </w:pPr>
    </w:p>
    <w:p w14:paraId="1B21F675">
      <w:pPr>
        <w:pStyle w:val="14"/>
        <w:adjustRightInd w:val="0"/>
        <w:snapToGrid w:val="0"/>
        <w:spacing w:line="360" w:lineRule="auto"/>
        <w:rPr>
          <w:rFonts w:hAnsi="宋体"/>
          <w:bCs/>
          <w:color w:val="auto"/>
          <w:sz w:val="24"/>
          <w:szCs w:val="24"/>
          <w:highlight w:val="none"/>
        </w:rPr>
      </w:pPr>
      <w:r>
        <w:rPr>
          <w:rFonts w:hint="eastAsia" w:hAnsi="宋体"/>
          <w:bCs/>
          <w:color w:val="auto"/>
          <w:sz w:val="24"/>
          <w:szCs w:val="24"/>
          <w:highlight w:val="none"/>
        </w:rPr>
        <w:t>请将</w:t>
      </w:r>
      <w:r>
        <w:rPr>
          <w:rFonts w:hint="eastAsia" w:hAnsi="宋体"/>
          <w:bCs/>
          <w:color w:val="auto"/>
          <w:sz w:val="24"/>
          <w:szCs w:val="24"/>
          <w:highlight w:val="none"/>
          <w:lang w:eastAsia="zh-CN"/>
        </w:rPr>
        <w:t>投标保证金</w:t>
      </w:r>
      <w:r>
        <w:rPr>
          <w:rFonts w:hint="eastAsia" w:hAnsi="宋体"/>
          <w:bCs/>
          <w:color w:val="auto"/>
          <w:sz w:val="24"/>
          <w:szCs w:val="24"/>
          <w:highlight w:val="none"/>
        </w:rPr>
        <w:t>（履约保证金）退至以下账户：</w:t>
      </w:r>
    </w:p>
    <w:p w14:paraId="7E762E75">
      <w:pPr>
        <w:pStyle w:val="14"/>
        <w:adjustRightInd w:val="0"/>
        <w:snapToGrid w:val="0"/>
        <w:spacing w:line="360" w:lineRule="auto"/>
        <w:rPr>
          <w:rFonts w:hAnsi="宋体"/>
          <w:bCs/>
          <w:color w:val="auto"/>
          <w:sz w:val="24"/>
          <w:szCs w:val="24"/>
          <w:highlight w:val="none"/>
          <w:u w:val="single"/>
        </w:rPr>
      </w:pPr>
      <w:r>
        <w:rPr>
          <w:rFonts w:hint="eastAsia" w:hAnsi="宋体"/>
          <w:bCs/>
          <w:color w:val="auto"/>
          <w:sz w:val="24"/>
          <w:szCs w:val="24"/>
          <w:highlight w:val="none"/>
        </w:rPr>
        <w:t>账户名：</w:t>
      </w:r>
    </w:p>
    <w:p w14:paraId="3AF30BBE">
      <w:pPr>
        <w:pStyle w:val="14"/>
        <w:adjustRightInd w:val="0"/>
        <w:snapToGrid w:val="0"/>
        <w:spacing w:line="360" w:lineRule="auto"/>
        <w:rPr>
          <w:rFonts w:hAnsi="宋体"/>
          <w:bCs/>
          <w:color w:val="auto"/>
          <w:sz w:val="24"/>
          <w:szCs w:val="24"/>
          <w:highlight w:val="none"/>
          <w:u w:val="single"/>
        </w:rPr>
      </w:pPr>
      <w:r>
        <w:rPr>
          <w:rFonts w:hint="eastAsia" w:hAnsi="宋体"/>
          <w:bCs/>
          <w:color w:val="auto"/>
          <w:sz w:val="24"/>
          <w:szCs w:val="24"/>
          <w:highlight w:val="none"/>
        </w:rPr>
        <w:t>开户行：</w:t>
      </w:r>
    </w:p>
    <w:p w14:paraId="6617009C">
      <w:pPr>
        <w:pStyle w:val="14"/>
        <w:adjustRightInd w:val="0"/>
        <w:snapToGrid w:val="0"/>
        <w:spacing w:line="360" w:lineRule="auto"/>
        <w:rPr>
          <w:rFonts w:hAnsi="宋体"/>
          <w:bCs/>
          <w:color w:val="auto"/>
          <w:sz w:val="24"/>
          <w:szCs w:val="24"/>
          <w:highlight w:val="none"/>
        </w:rPr>
      </w:pPr>
      <w:r>
        <w:rPr>
          <w:rFonts w:hint="eastAsia" w:hAnsi="宋体"/>
          <w:bCs/>
          <w:color w:val="auto"/>
          <w:sz w:val="24"/>
          <w:szCs w:val="24"/>
          <w:highlight w:val="none"/>
        </w:rPr>
        <w:t>账  号：</w:t>
      </w:r>
    </w:p>
    <w:p w14:paraId="35A480F4">
      <w:pPr>
        <w:pStyle w:val="14"/>
        <w:adjustRightInd w:val="0"/>
        <w:snapToGrid w:val="0"/>
        <w:spacing w:line="360" w:lineRule="auto"/>
        <w:rPr>
          <w:rFonts w:hAnsi="宋体"/>
          <w:bCs/>
          <w:color w:val="auto"/>
          <w:sz w:val="24"/>
          <w:szCs w:val="24"/>
          <w:highlight w:val="none"/>
        </w:rPr>
      </w:pPr>
      <w:r>
        <w:rPr>
          <w:rFonts w:hint="eastAsia" w:hAnsi="宋体"/>
          <w:bCs/>
          <w:color w:val="auto"/>
          <w:sz w:val="24"/>
          <w:szCs w:val="24"/>
          <w:highlight w:val="none"/>
        </w:rPr>
        <w:t>办退期限内，账户如有变动，我单位将及时函告你们。</w:t>
      </w:r>
    </w:p>
    <w:p w14:paraId="66FA3A42">
      <w:pPr>
        <w:pStyle w:val="14"/>
        <w:adjustRightInd w:val="0"/>
        <w:snapToGrid w:val="0"/>
        <w:spacing w:line="360" w:lineRule="auto"/>
        <w:rPr>
          <w:rFonts w:hAnsi="宋体"/>
          <w:bCs/>
          <w:color w:val="auto"/>
          <w:sz w:val="24"/>
          <w:szCs w:val="24"/>
          <w:highlight w:val="none"/>
        </w:rPr>
      </w:pPr>
    </w:p>
    <w:p w14:paraId="56DF4AA6">
      <w:pPr>
        <w:pStyle w:val="14"/>
        <w:adjustRightInd w:val="0"/>
        <w:snapToGrid w:val="0"/>
        <w:spacing w:line="360" w:lineRule="auto"/>
        <w:rPr>
          <w:rFonts w:hAnsi="宋体"/>
          <w:bCs/>
          <w:color w:val="auto"/>
          <w:sz w:val="24"/>
          <w:szCs w:val="24"/>
          <w:highlight w:val="none"/>
          <w:u w:val="single"/>
        </w:rPr>
      </w:pPr>
      <w:r>
        <w:rPr>
          <w:rFonts w:hint="eastAsia" w:hAnsi="宋体"/>
          <w:bCs/>
          <w:color w:val="auto"/>
          <w:sz w:val="24"/>
          <w:szCs w:val="24"/>
          <w:highlight w:val="none"/>
        </w:rPr>
        <w:t>联系人：             联系电话：</w:t>
      </w:r>
    </w:p>
    <w:p w14:paraId="5B63B0DE">
      <w:pPr>
        <w:pStyle w:val="14"/>
        <w:adjustRightInd w:val="0"/>
        <w:snapToGrid w:val="0"/>
        <w:spacing w:line="360" w:lineRule="auto"/>
        <w:rPr>
          <w:rFonts w:hAnsi="宋体"/>
          <w:b/>
          <w:bCs/>
          <w:color w:val="auto"/>
          <w:sz w:val="24"/>
          <w:szCs w:val="24"/>
          <w:highlight w:val="none"/>
          <w:u w:val="single"/>
        </w:rPr>
      </w:pPr>
    </w:p>
    <w:p w14:paraId="706B630D">
      <w:pPr>
        <w:pStyle w:val="14"/>
        <w:adjustRightInd w:val="0"/>
        <w:snapToGrid w:val="0"/>
        <w:spacing w:line="360" w:lineRule="auto"/>
        <w:rPr>
          <w:color w:val="auto"/>
          <w:sz w:val="24"/>
          <w:szCs w:val="24"/>
          <w:highlight w:val="none"/>
        </w:rPr>
      </w:pPr>
      <w:r>
        <w:rPr>
          <w:rFonts w:hint="eastAsia"/>
          <w:color w:val="auto"/>
          <w:sz w:val="24"/>
          <w:szCs w:val="24"/>
          <w:highlight w:val="none"/>
          <w:lang w:eastAsia="zh-CN"/>
        </w:rPr>
        <w:t>谈判</w:t>
      </w:r>
      <w:r>
        <w:rPr>
          <w:rFonts w:hint="eastAsia"/>
          <w:color w:val="auto"/>
          <w:sz w:val="24"/>
          <w:szCs w:val="24"/>
          <w:highlight w:val="none"/>
        </w:rPr>
        <w:t>供应商（章）：</w:t>
      </w:r>
    </w:p>
    <w:p w14:paraId="75DDDDD7">
      <w:pPr>
        <w:pStyle w:val="14"/>
        <w:adjustRightInd w:val="0"/>
        <w:snapToGrid w:val="0"/>
        <w:spacing w:line="360" w:lineRule="auto"/>
        <w:rPr>
          <w:color w:val="auto"/>
          <w:sz w:val="24"/>
          <w:szCs w:val="24"/>
          <w:highlight w:val="none"/>
        </w:rPr>
      </w:pPr>
    </w:p>
    <w:p w14:paraId="774D3AD3">
      <w:pPr>
        <w:pStyle w:val="14"/>
        <w:adjustRightInd w:val="0"/>
        <w:snapToGrid w:val="0"/>
        <w:spacing w:line="360" w:lineRule="auto"/>
        <w:rPr>
          <w:b/>
          <w:color w:val="auto"/>
          <w:sz w:val="24"/>
          <w:szCs w:val="24"/>
          <w:highlight w:val="none"/>
        </w:rPr>
      </w:pPr>
      <w:r>
        <w:rPr>
          <w:rFonts w:hint="eastAsia"/>
          <w:color w:val="auto"/>
          <w:sz w:val="24"/>
          <w:szCs w:val="24"/>
          <w:highlight w:val="none"/>
        </w:rPr>
        <w:t>法定代表人或委托代理人签字：</w:t>
      </w:r>
    </w:p>
    <w:p w14:paraId="037F0C9C">
      <w:pPr>
        <w:pStyle w:val="14"/>
        <w:adjustRightInd w:val="0"/>
        <w:snapToGrid w:val="0"/>
        <w:spacing w:line="360" w:lineRule="auto"/>
        <w:rPr>
          <w:color w:val="auto"/>
          <w:sz w:val="24"/>
          <w:szCs w:val="24"/>
          <w:highlight w:val="none"/>
          <w:u w:val="single"/>
        </w:rPr>
      </w:pPr>
      <w:r>
        <w:rPr>
          <w:rFonts w:hint="eastAsia"/>
          <w:color w:val="auto"/>
          <w:sz w:val="24"/>
          <w:szCs w:val="24"/>
          <w:highlight w:val="none"/>
        </w:rPr>
        <w:t>日期</w:t>
      </w:r>
    </w:p>
    <w:p w14:paraId="41C320E2">
      <w:pPr>
        <w:pStyle w:val="14"/>
        <w:spacing w:line="360" w:lineRule="auto"/>
        <w:rPr>
          <w:rFonts w:hint="eastAsia" w:ascii="楷体_GB2312" w:hAnsi="华文楷体" w:eastAsia="楷体_GB2312"/>
          <w:b/>
          <w:bCs/>
          <w:color w:val="auto"/>
          <w:sz w:val="24"/>
          <w:szCs w:val="24"/>
          <w:highlight w:val="none"/>
        </w:rPr>
      </w:pPr>
      <w:r>
        <w:rPr>
          <w:rFonts w:hint="eastAsia" w:ascii="楷体_GB2312" w:hAnsi="华文楷体" w:eastAsia="楷体_GB2312"/>
          <w:b/>
          <w:color w:val="auto"/>
          <w:sz w:val="24"/>
          <w:szCs w:val="24"/>
          <w:highlight w:val="none"/>
        </w:rPr>
        <w:t>注：请以打印形式并附银行转账回执复印件一</w:t>
      </w:r>
      <w:r>
        <w:rPr>
          <w:rFonts w:hint="eastAsia" w:ascii="楷体_GB2312" w:hAnsi="华文楷体" w:eastAsia="楷体_GB2312" w:cs="宋体"/>
          <w:b/>
          <w:color w:val="auto"/>
          <w:sz w:val="24"/>
          <w:szCs w:val="24"/>
          <w:highlight w:val="none"/>
        </w:rPr>
        <w:t>并独立包装</w:t>
      </w:r>
      <w:r>
        <w:rPr>
          <w:rFonts w:hint="eastAsia" w:ascii="楷体_GB2312" w:hAnsi="华文楷体" w:eastAsia="楷体_GB2312"/>
          <w:b/>
          <w:color w:val="auto"/>
          <w:sz w:val="24"/>
          <w:szCs w:val="24"/>
          <w:highlight w:val="none"/>
        </w:rPr>
        <w:t>（</w:t>
      </w:r>
      <w:r>
        <w:rPr>
          <w:rFonts w:hint="eastAsia" w:ascii="楷体_GB2312" w:hAnsi="华文楷体" w:eastAsia="楷体_GB2312" w:cs="宋体"/>
          <w:b/>
          <w:color w:val="auto"/>
          <w:sz w:val="24"/>
          <w:szCs w:val="24"/>
          <w:highlight w:val="none"/>
        </w:rPr>
        <w:t>不要放在响应文件袋内</w:t>
      </w:r>
      <w:r>
        <w:rPr>
          <w:rFonts w:hint="eastAsia" w:ascii="楷体_GB2312" w:hAnsi="华文楷体" w:eastAsia="楷体_GB2312"/>
          <w:b/>
          <w:color w:val="auto"/>
          <w:sz w:val="24"/>
          <w:szCs w:val="24"/>
          <w:highlight w:val="none"/>
        </w:rPr>
        <w:t>），在封面注明“</w:t>
      </w:r>
      <w:r>
        <w:rPr>
          <w:rFonts w:hint="eastAsia" w:ascii="楷体_GB2312" w:hAnsi="华文楷体" w:eastAsia="楷体_GB2312"/>
          <w:b/>
          <w:bCs/>
          <w:color w:val="auto"/>
          <w:sz w:val="24"/>
          <w:szCs w:val="24"/>
          <w:highlight w:val="none"/>
        </w:rPr>
        <w:t>保证金退还账号说明书”字样，并</w:t>
      </w:r>
      <w:r>
        <w:rPr>
          <w:rFonts w:hint="eastAsia" w:ascii="楷体_GB2312" w:hAnsi="华文楷体" w:eastAsia="楷体_GB2312"/>
          <w:b/>
          <w:color w:val="auto"/>
          <w:sz w:val="24"/>
          <w:szCs w:val="24"/>
          <w:highlight w:val="none"/>
        </w:rPr>
        <w:t>在交响应文件时一并提交。</w:t>
      </w:r>
      <w:r>
        <w:rPr>
          <w:rFonts w:hint="eastAsia" w:ascii="楷体_GB2312" w:hAnsi="华文楷体" w:eastAsia="楷体_GB2312"/>
          <w:b/>
          <w:bCs/>
          <w:color w:val="auto"/>
          <w:sz w:val="24"/>
          <w:szCs w:val="24"/>
          <w:highlight w:val="none"/>
        </w:rPr>
        <w:t>保证金退还联系电话：0779-3211770</w:t>
      </w:r>
    </w:p>
    <w:p w14:paraId="17474B35">
      <w:pPr>
        <w:rPr>
          <w:rFonts w:hint="eastAsia" w:ascii="楷体_GB2312" w:hAnsi="华文楷体" w:eastAsia="楷体_GB2312"/>
          <w:b/>
          <w:bCs/>
          <w:color w:val="auto"/>
          <w:sz w:val="32"/>
          <w:highlight w:val="none"/>
        </w:rPr>
      </w:pPr>
      <w:r>
        <w:rPr>
          <w:rFonts w:hint="eastAsia" w:ascii="楷体_GB2312" w:hAnsi="华文楷体" w:eastAsia="楷体_GB2312"/>
          <w:b/>
          <w:bCs/>
          <w:color w:val="auto"/>
          <w:sz w:val="32"/>
          <w:highlight w:val="none"/>
        </w:rPr>
        <w:br w:type="page"/>
      </w:r>
    </w:p>
    <w:p w14:paraId="3D387998">
      <w:pPr>
        <w:pStyle w:val="14"/>
        <w:spacing w:line="360" w:lineRule="auto"/>
        <w:rPr>
          <w:rFonts w:hint="eastAsia" w:ascii="楷体_GB2312" w:hAnsi="华文楷体" w:eastAsia="楷体_GB2312"/>
          <w:b/>
          <w:bCs/>
          <w:color w:val="auto"/>
          <w:sz w:val="32"/>
          <w:highlight w:val="none"/>
        </w:rPr>
      </w:pPr>
    </w:p>
    <w:p w14:paraId="2E47E6E2">
      <w:pPr>
        <w:pStyle w:val="14"/>
        <w:spacing w:line="360" w:lineRule="auto"/>
        <w:jc w:val="center"/>
        <w:rPr>
          <w:rFonts w:hAnsi="宋体"/>
          <w:b/>
          <w:color w:val="auto"/>
          <w:sz w:val="52"/>
          <w:szCs w:val="52"/>
          <w:highlight w:val="none"/>
        </w:rPr>
      </w:pPr>
    </w:p>
    <w:p w14:paraId="32129EC5">
      <w:pPr>
        <w:pStyle w:val="14"/>
        <w:spacing w:line="360" w:lineRule="auto"/>
        <w:jc w:val="center"/>
        <w:rPr>
          <w:rFonts w:hAnsi="宋体"/>
          <w:b/>
          <w:color w:val="auto"/>
          <w:sz w:val="52"/>
          <w:szCs w:val="52"/>
          <w:highlight w:val="none"/>
        </w:rPr>
      </w:pPr>
    </w:p>
    <w:p w14:paraId="0F2131C8">
      <w:pPr>
        <w:pStyle w:val="2"/>
        <w:spacing w:line="360" w:lineRule="auto"/>
        <w:rPr>
          <w:color w:val="auto"/>
          <w:highlight w:val="none"/>
        </w:rPr>
      </w:pPr>
      <w:bookmarkStart w:id="47" w:name="_Toc29859"/>
      <w:r>
        <w:rPr>
          <w:rFonts w:hint="eastAsia"/>
          <w:color w:val="auto"/>
          <w:highlight w:val="none"/>
        </w:rPr>
        <w:t>第五章  合同主要条款</w:t>
      </w:r>
      <w:bookmarkEnd w:id="47"/>
    </w:p>
    <w:p w14:paraId="61916E8A">
      <w:pPr>
        <w:pStyle w:val="14"/>
        <w:spacing w:line="360" w:lineRule="auto"/>
        <w:jc w:val="center"/>
        <w:rPr>
          <w:rFonts w:ascii="方正小标宋简体" w:hAnsi="宋体" w:eastAsia="方正小标宋简体"/>
          <w:color w:val="auto"/>
          <w:sz w:val="36"/>
          <w:szCs w:val="36"/>
          <w:highlight w:val="none"/>
        </w:rPr>
      </w:pPr>
    </w:p>
    <w:p w14:paraId="7493AE03">
      <w:pPr>
        <w:pStyle w:val="2"/>
        <w:spacing w:before="0" w:after="0" w:line="360" w:lineRule="auto"/>
        <w:rPr>
          <w:rFonts w:hint="eastAsia" w:ascii="宋体" w:hAnsi="宋体" w:eastAsia="宋体" w:cs="宋体"/>
          <w:b w:val="0"/>
          <w:color w:val="auto"/>
          <w:kern w:val="0"/>
          <w:sz w:val="30"/>
          <w:szCs w:val="30"/>
          <w:highlight w:val="none"/>
        </w:rPr>
        <w:sectPr>
          <w:pgSz w:w="11910" w:h="16840"/>
          <w:pgMar w:top="1160" w:right="1060" w:bottom="900" w:left="1080" w:header="0" w:footer="633" w:gutter="0"/>
          <w:pgNumType w:fmt="decimal"/>
          <w:cols w:space="720" w:num="1"/>
        </w:sectPr>
      </w:pPr>
    </w:p>
    <w:p w14:paraId="0DEB7F4F">
      <w:pPr>
        <w:snapToGrid w:val="0"/>
        <w:spacing w:line="360" w:lineRule="exact"/>
        <w:jc w:val="center"/>
        <w:rPr>
          <w:rFonts w:ascii="宋体" w:hAnsi="宋体" w:cs="宋体"/>
          <w:b/>
          <w:color w:val="auto"/>
          <w:szCs w:val="21"/>
          <w:highlight w:val="none"/>
        </w:rPr>
      </w:pPr>
    </w:p>
    <w:p w14:paraId="65E60695">
      <w:pPr>
        <w:snapToGrid w:val="0"/>
        <w:spacing w:line="360" w:lineRule="exact"/>
        <w:jc w:val="center"/>
        <w:rPr>
          <w:rFonts w:ascii="宋体" w:hAnsi="宋体" w:cs="宋体"/>
          <w:b/>
          <w:color w:val="auto"/>
          <w:szCs w:val="21"/>
          <w:highlight w:val="none"/>
        </w:rPr>
      </w:pPr>
    </w:p>
    <w:p w14:paraId="7B2F1755">
      <w:pPr>
        <w:snapToGrid w:val="0"/>
        <w:spacing w:line="360" w:lineRule="exact"/>
        <w:jc w:val="center"/>
        <w:rPr>
          <w:rFonts w:ascii="宋体" w:hAnsi="宋体" w:cs="宋体"/>
          <w:b/>
          <w:color w:val="auto"/>
          <w:szCs w:val="21"/>
          <w:highlight w:val="none"/>
        </w:rPr>
      </w:pPr>
    </w:p>
    <w:p w14:paraId="241852D4">
      <w:pPr>
        <w:snapToGrid w:val="0"/>
        <w:spacing w:line="360" w:lineRule="exact"/>
        <w:jc w:val="center"/>
        <w:rPr>
          <w:rFonts w:ascii="宋体" w:hAnsi="宋体" w:cs="宋体"/>
          <w:b/>
          <w:color w:val="auto"/>
          <w:szCs w:val="21"/>
          <w:highlight w:val="none"/>
        </w:rPr>
      </w:pPr>
      <w:bookmarkStart w:id="48" w:name="_Toc10360"/>
      <w:bookmarkStart w:id="49" w:name="_Toc6760"/>
    </w:p>
    <w:p w14:paraId="61B792E4">
      <w:pPr>
        <w:snapToGrid w:val="0"/>
        <w:spacing w:line="360" w:lineRule="exact"/>
        <w:jc w:val="center"/>
        <w:rPr>
          <w:rFonts w:ascii="宋体" w:hAnsi="宋体" w:cs="宋体"/>
          <w:b/>
          <w:color w:val="auto"/>
          <w:szCs w:val="21"/>
          <w:highlight w:val="none"/>
        </w:rPr>
      </w:pPr>
    </w:p>
    <w:p w14:paraId="2ACF2AD9">
      <w:pPr>
        <w:snapToGrid w:val="0"/>
        <w:spacing w:line="360" w:lineRule="exact"/>
        <w:jc w:val="center"/>
        <w:rPr>
          <w:rFonts w:ascii="宋体" w:hAnsi="宋体" w:cs="宋体"/>
          <w:b/>
          <w:color w:val="auto"/>
          <w:szCs w:val="21"/>
          <w:highlight w:val="none"/>
        </w:rPr>
      </w:pPr>
    </w:p>
    <w:p w14:paraId="7F168B5A">
      <w:pPr>
        <w:pStyle w:val="14"/>
        <w:jc w:val="center"/>
        <w:outlineLvl w:val="1"/>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采购合同</w:t>
      </w:r>
    </w:p>
    <w:p w14:paraId="1EE88723">
      <w:pPr>
        <w:pStyle w:val="14"/>
        <w:spacing w:line="600" w:lineRule="exact"/>
        <w:rPr>
          <w:rFonts w:hAnsi="宋体"/>
          <w:color w:val="auto"/>
          <w:highlight w:val="none"/>
        </w:rPr>
      </w:pPr>
    </w:p>
    <w:p w14:paraId="32AAF2C7">
      <w:pPr>
        <w:pStyle w:val="14"/>
        <w:spacing w:line="600" w:lineRule="exact"/>
        <w:rPr>
          <w:rFonts w:hAnsi="宋体"/>
          <w:color w:val="auto"/>
          <w:highlight w:val="none"/>
        </w:rPr>
      </w:pPr>
    </w:p>
    <w:p w14:paraId="0069C5C0">
      <w:pPr>
        <w:pStyle w:val="14"/>
        <w:spacing w:line="600" w:lineRule="exact"/>
        <w:rPr>
          <w:rFonts w:hAnsi="宋体"/>
          <w:color w:val="auto"/>
          <w:highlight w:val="none"/>
        </w:rPr>
      </w:pPr>
    </w:p>
    <w:p w14:paraId="57C3445A">
      <w:pPr>
        <w:pStyle w:val="14"/>
        <w:spacing w:line="700" w:lineRule="exact"/>
        <w:ind w:firstLine="1979" w:firstLineChars="707"/>
        <w:rPr>
          <w:rFonts w:hAnsi="宋体"/>
          <w:color w:val="auto"/>
          <w:sz w:val="28"/>
          <w:szCs w:val="28"/>
          <w:highlight w:val="none"/>
          <w:u w:val="single"/>
        </w:rPr>
      </w:pPr>
      <w:r>
        <w:rPr>
          <w:rFonts w:hint="eastAsia" w:hAnsi="宋体"/>
          <w:color w:val="auto"/>
          <w:sz w:val="28"/>
          <w:szCs w:val="28"/>
          <w:highlight w:val="none"/>
        </w:rPr>
        <w:t>合同名称：</w:t>
      </w:r>
      <w:r>
        <w:rPr>
          <w:rFonts w:hint="eastAsia" w:hAnsi="宋体"/>
          <w:color w:val="auto"/>
          <w:sz w:val="28"/>
          <w:szCs w:val="28"/>
          <w:highlight w:val="none"/>
          <w:u w:val="single"/>
        </w:rPr>
        <w:t xml:space="preserve">                            </w:t>
      </w:r>
    </w:p>
    <w:p w14:paraId="65487147">
      <w:pPr>
        <w:pStyle w:val="14"/>
        <w:spacing w:line="700" w:lineRule="exact"/>
        <w:ind w:firstLine="1979" w:firstLineChars="707"/>
        <w:rPr>
          <w:rFonts w:hAnsi="宋体"/>
          <w:color w:val="auto"/>
          <w:sz w:val="28"/>
          <w:szCs w:val="28"/>
          <w:highlight w:val="none"/>
          <w:u w:val="single"/>
        </w:rPr>
      </w:pPr>
      <w:r>
        <w:rPr>
          <w:rFonts w:hint="eastAsia" w:hAnsi="宋体"/>
          <w:color w:val="auto"/>
          <w:sz w:val="28"/>
          <w:szCs w:val="28"/>
          <w:highlight w:val="none"/>
        </w:rPr>
        <w:t>合同编号：</w:t>
      </w:r>
      <w:r>
        <w:rPr>
          <w:rFonts w:hint="eastAsia" w:hAnsi="宋体"/>
          <w:color w:val="auto"/>
          <w:sz w:val="28"/>
          <w:szCs w:val="28"/>
          <w:highlight w:val="none"/>
          <w:u w:val="single"/>
        </w:rPr>
        <w:t xml:space="preserve">                            </w:t>
      </w:r>
    </w:p>
    <w:p w14:paraId="37C9BE3F">
      <w:pPr>
        <w:pStyle w:val="14"/>
        <w:spacing w:line="700" w:lineRule="exact"/>
        <w:ind w:firstLine="1979" w:firstLineChars="707"/>
        <w:rPr>
          <w:rFonts w:hAnsi="宋体"/>
          <w:color w:val="auto"/>
          <w:sz w:val="28"/>
          <w:szCs w:val="28"/>
          <w:highlight w:val="none"/>
        </w:rPr>
      </w:pPr>
    </w:p>
    <w:p w14:paraId="1E94398F">
      <w:pPr>
        <w:pStyle w:val="14"/>
        <w:spacing w:line="700" w:lineRule="exact"/>
        <w:ind w:firstLine="1979" w:firstLineChars="707"/>
        <w:rPr>
          <w:rFonts w:hAnsi="宋体"/>
          <w:color w:val="auto"/>
          <w:sz w:val="28"/>
          <w:szCs w:val="28"/>
          <w:highlight w:val="none"/>
        </w:rPr>
      </w:pPr>
      <w:r>
        <w:rPr>
          <w:rFonts w:hint="eastAsia" w:hAnsi="宋体"/>
          <w:color w:val="auto"/>
          <w:sz w:val="28"/>
          <w:szCs w:val="28"/>
          <w:highlight w:val="none"/>
        </w:rPr>
        <w:t>采购单位（甲方）</w:t>
      </w:r>
      <w:r>
        <w:rPr>
          <w:rFonts w:hint="eastAsia" w:hAnsi="宋体"/>
          <w:color w:val="auto"/>
          <w:sz w:val="28"/>
          <w:szCs w:val="28"/>
          <w:highlight w:val="none"/>
          <w:u w:val="single"/>
        </w:rPr>
        <w:t xml:space="preserve">                      </w:t>
      </w:r>
    </w:p>
    <w:p w14:paraId="79D6DB91">
      <w:pPr>
        <w:pStyle w:val="14"/>
        <w:spacing w:line="700" w:lineRule="exact"/>
        <w:ind w:firstLine="1979" w:firstLineChars="707"/>
        <w:rPr>
          <w:rFonts w:hAnsi="宋体"/>
          <w:color w:val="auto"/>
          <w:sz w:val="28"/>
          <w:szCs w:val="28"/>
          <w:highlight w:val="none"/>
        </w:rPr>
      </w:pPr>
      <w:r>
        <w:rPr>
          <w:rFonts w:hint="eastAsia" w:hAnsi="宋体"/>
          <w:color w:val="auto"/>
          <w:sz w:val="28"/>
          <w:szCs w:val="28"/>
          <w:highlight w:val="none"/>
        </w:rPr>
        <w:t>供 应 商（乙方）</w:t>
      </w:r>
      <w:r>
        <w:rPr>
          <w:rFonts w:hint="eastAsia" w:hAnsi="宋体"/>
          <w:color w:val="auto"/>
          <w:sz w:val="28"/>
          <w:szCs w:val="28"/>
          <w:highlight w:val="none"/>
          <w:u w:val="single"/>
        </w:rPr>
        <w:t xml:space="preserve">                      </w:t>
      </w:r>
    </w:p>
    <w:p w14:paraId="7F59A731">
      <w:pPr>
        <w:pStyle w:val="14"/>
        <w:spacing w:line="700" w:lineRule="exact"/>
        <w:ind w:firstLine="1979" w:firstLineChars="707"/>
        <w:jc w:val="center"/>
        <w:rPr>
          <w:rFonts w:hAnsi="宋体"/>
          <w:color w:val="auto"/>
          <w:sz w:val="28"/>
          <w:szCs w:val="28"/>
          <w:highlight w:val="none"/>
        </w:rPr>
      </w:pPr>
      <w:r>
        <w:rPr>
          <w:rFonts w:hint="eastAsia" w:hAnsi="宋体"/>
          <w:color w:val="auto"/>
          <w:sz w:val="28"/>
          <w:szCs w:val="28"/>
          <w:highlight w:val="none"/>
        </w:rPr>
        <w:t xml:space="preserve"> </w:t>
      </w:r>
    </w:p>
    <w:p w14:paraId="6340D31A">
      <w:pPr>
        <w:pStyle w:val="14"/>
        <w:spacing w:line="700" w:lineRule="exact"/>
        <w:ind w:firstLine="1979" w:firstLineChars="707"/>
        <w:rPr>
          <w:rFonts w:hAnsi="宋体"/>
          <w:color w:val="auto"/>
          <w:sz w:val="28"/>
          <w:szCs w:val="28"/>
          <w:highlight w:val="none"/>
          <w:u w:val="single"/>
        </w:rPr>
      </w:pPr>
      <w:r>
        <w:rPr>
          <w:rFonts w:hint="eastAsia" w:hAnsi="宋体"/>
          <w:color w:val="auto"/>
          <w:sz w:val="28"/>
          <w:szCs w:val="28"/>
          <w:highlight w:val="none"/>
        </w:rPr>
        <w:t>签订合同地点：</w:t>
      </w:r>
      <w:r>
        <w:rPr>
          <w:rFonts w:hint="eastAsia" w:hAnsi="宋体"/>
          <w:color w:val="auto"/>
          <w:sz w:val="28"/>
          <w:szCs w:val="28"/>
          <w:highlight w:val="none"/>
          <w:u w:val="single"/>
        </w:rPr>
        <w:t xml:space="preserve">                       </w:t>
      </w:r>
    </w:p>
    <w:p w14:paraId="7201C866">
      <w:pPr>
        <w:pStyle w:val="14"/>
        <w:spacing w:line="700" w:lineRule="exact"/>
        <w:ind w:firstLine="1979" w:firstLineChars="707"/>
        <w:rPr>
          <w:rFonts w:hAnsi="宋体"/>
          <w:color w:val="auto"/>
          <w:sz w:val="28"/>
          <w:szCs w:val="28"/>
          <w:highlight w:val="none"/>
        </w:rPr>
      </w:pPr>
      <w:r>
        <w:rPr>
          <w:rFonts w:hint="eastAsia" w:hAnsi="宋体"/>
          <w:color w:val="auto"/>
          <w:sz w:val="28"/>
          <w:szCs w:val="28"/>
          <w:highlight w:val="none"/>
        </w:rPr>
        <w:t>签订合同时间：</w:t>
      </w:r>
      <w:r>
        <w:rPr>
          <w:rFonts w:hint="eastAsia" w:hAnsi="宋体"/>
          <w:color w:val="auto"/>
          <w:sz w:val="28"/>
          <w:szCs w:val="28"/>
          <w:highlight w:val="none"/>
          <w:u w:val="single"/>
        </w:rPr>
        <w:t xml:space="preserve">                       </w:t>
      </w:r>
    </w:p>
    <w:p w14:paraId="609D5692">
      <w:pPr>
        <w:pStyle w:val="14"/>
        <w:jc w:val="center"/>
        <w:rPr>
          <w:rFonts w:hAnsi="宋体"/>
          <w:color w:val="auto"/>
          <w:highlight w:val="none"/>
        </w:rPr>
      </w:pPr>
    </w:p>
    <w:p w14:paraId="755723B4">
      <w:pPr>
        <w:spacing w:line="600" w:lineRule="exact"/>
        <w:ind w:left="420" w:hanging="420"/>
        <w:jc w:val="center"/>
        <w:rPr>
          <w:rFonts w:ascii="方正小标宋简体" w:hAnsi="宋体" w:eastAsia="方正小标宋简体"/>
          <w:color w:val="auto"/>
          <w:kern w:val="0"/>
          <w:sz w:val="36"/>
          <w:szCs w:val="36"/>
          <w:highlight w:val="none"/>
        </w:rPr>
      </w:pPr>
    </w:p>
    <w:p w14:paraId="7665CF27">
      <w:pPr>
        <w:spacing w:line="600" w:lineRule="exact"/>
        <w:ind w:left="420" w:hanging="420"/>
        <w:jc w:val="center"/>
        <w:rPr>
          <w:rFonts w:ascii="方正小标宋简体" w:hAnsi="宋体" w:eastAsia="方正小标宋简体"/>
          <w:color w:val="auto"/>
          <w:kern w:val="0"/>
          <w:sz w:val="36"/>
          <w:szCs w:val="36"/>
          <w:highlight w:val="none"/>
        </w:rPr>
      </w:pPr>
    </w:p>
    <w:p w14:paraId="16105CB8">
      <w:pPr>
        <w:spacing w:line="600" w:lineRule="exact"/>
        <w:ind w:left="420" w:hanging="420"/>
        <w:jc w:val="center"/>
        <w:rPr>
          <w:rFonts w:ascii="方正小标宋简体" w:hAnsi="宋体" w:eastAsia="方正小标宋简体"/>
          <w:color w:val="auto"/>
          <w:kern w:val="0"/>
          <w:sz w:val="36"/>
          <w:szCs w:val="36"/>
          <w:highlight w:val="none"/>
        </w:rPr>
      </w:pPr>
    </w:p>
    <w:p w14:paraId="1146ED8E">
      <w:pPr>
        <w:spacing w:line="600" w:lineRule="exact"/>
        <w:ind w:left="420" w:hanging="420"/>
        <w:jc w:val="center"/>
        <w:rPr>
          <w:rFonts w:ascii="方正小标宋简体" w:hAnsi="宋体" w:eastAsia="方正小标宋简体"/>
          <w:color w:val="auto"/>
          <w:kern w:val="0"/>
          <w:sz w:val="36"/>
          <w:szCs w:val="36"/>
          <w:highlight w:val="none"/>
        </w:rPr>
      </w:pPr>
    </w:p>
    <w:p w14:paraId="0B73845F">
      <w:pPr>
        <w:spacing w:line="600" w:lineRule="exact"/>
        <w:ind w:left="420" w:hanging="420"/>
        <w:jc w:val="center"/>
        <w:rPr>
          <w:rFonts w:ascii="方正小标宋简体" w:hAnsi="宋体" w:eastAsia="方正小标宋简体"/>
          <w:color w:val="auto"/>
          <w:kern w:val="0"/>
          <w:sz w:val="36"/>
          <w:szCs w:val="36"/>
          <w:highlight w:val="none"/>
        </w:rPr>
      </w:pPr>
    </w:p>
    <w:p w14:paraId="696B3535">
      <w:pPr>
        <w:spacing w:line="600" w:lineRule="exact"/>
        <w:ind w:left="420" w:hanging="420"/>
        <w:jc w:val="center"/>
        <w:rPr>
          <w:rFonts w:ascii="方正小标宋简体" w:hAnsi="宋体" w:eastAsia="方正小标宋简体"/>
          <w:color w:val="auto"/>
          <w:kern w:val="0"/>
          <w:sz w:val="36"/>
          <w:szCs w:val="36"/>
          <w:highlight w:val="none"/>
        </w:rPr>
      </w:pPr>
    </w:p>
    <w:p w14:paraId="3E538D2F">
      <w:pPr>
        <w:spacing w:line="600" w:lineRule="exact"/>
        <w:ind w:left="420" w:hanging="420"/>
        <w:jc w:val="center"/>
        <w:rPr>
          <w:rFonts w:ascii="方正小标宋简体" w:hAnsi="宋体" w:eastAsia="方正小标宋简体"/>
          <w:color w:val="auto"/>
          <w:kern w:val="0"/>
          <w:sz w:val="36"/>
          <w:szCs w:val="36"/>
          <w:highlight w:val="none"/>
        </w:rPr>
      </w:pPr>
    </w:p>
    <w:p w14:paraId="79CCB59C">
      <w:pPr>
        <w:shd w:val="clear"/>
        <w:spacing w:before="0" w:line="240" w:lineRule="auto"/>
        <w:ind w:firstLine="0" w:firstLineChars="0"/>
        <w:jc w:val="left"/>
        <w:outlineLvl w:val="9"/>
        <w:rPr>
          <w:b/>
          <w:bCs/>
          <w:color w:val="auto"/>
          <w:kern w:val="0"/>
          <w:szCs w:val="21"/>
          <w:highlight w:val="none"/>
        </w:rPr>
      </w:pPr>
      <w:r>
        <w:rPr>
          <w:b/>
          <w:bCs/>
          <w:color w:val="auto"/>
          <w:kern w:val="0"/>
          <w:szCs w:val="21"/>
          <w:highlight w:val="none"/>
        </w:rPr>
        <w:br w:type="page"/>
      </w:r>
    </w:p>
    <w:p w14:paraId="094A9A23">
      <w:pPr>
        <w:shd w:val="clear" w:color="auto" w:fill="auto"/>
        <w:spacing w:before="120" w:line="320" w:lineRule="atLeast"/>
        <w:ind w:firstLine="442" w:firstLineChars="200"/>
        <w:jc w:val="center"/>
        <w:outlineLvl w:val="1"/>
        <w:rPr>
          <w:b/>
          <w:bCs/>
          <w:color w:val="auto"/>
          <w:kern w:val="0"/>
          <w:szCs w:val="21"/>
          <w:highlight w:val="none"/>
        </w:rPr>
      </w:pPr>
      <w:r>
        <w:rPr>
          <w:b/>
          <w:bCs/>
          <w:color w:val="auto"/>
          <w:kern w:val="0"/>
          <w:szCs w:val="21"/>
          <w:highlight w:val="none"/>
        </w:rPr>
        <w:t>广西壮族自治区政府采购合同</w:t>
      </w:r>
    </w:p>
    <w:p w14:paraId="60161A49">
      <w:pPr>
        <w:shd w:val="clear" w:color="auto" w:fill="auto"/>
        <w:snapToGrid w:val="0"/>
        <w:spacing w:line="360" w:lineRule="auto"/>
        <w:ind w:right="480"/>
        <w:jc w:val="left"/>
        <w:rPr>
          <w:bCs/>
          <w:color w:val="auto"/>
          <w:sz w:val="21"/>
          <w:szCs w:val="21"/>
          <w:highlight w:val="none"/>
          <w:u w:val="single"/>
        </w:rPr>
      </w:pPr>
      <w:r>
        <w:rPr>
          <w:bCs/>
          <w:color w:val="auto"/>
          <w:sz w:val="21"/>
          <w:szCs w:val="21"/>
          <w:highlight w:val="none"/>
        </w:rPr>
        <w:t>合同编号：</w:t>
      </w:r>
      <w:r>
        <w:rPr>
          <w:rFonts w:hint="eastAsia"/>
          <w:bCs/>
          <w:color w:val="auto"/>
          <w:sz w:val="21"/>
          <w:szCs w:val="21"/>
          <w:highlight w:val="none"/>
        </w:rPr>
        <w:t xml:space="preserve"> </w:t>
      </w:r>
      <w:r>
        <w:rPr>
          <w:bCs/>
          <w:color w:val="auto"/>
          <w:sz w:val="21"/>
          <w:szCs w:val="21"/>
          <w:highlight w:val="none"/>
        </w:rPr>
        <w:t xml:space="preserve">                                          </w:t>
      </w:r>
    </w:p>
    <w:p w14:paraId="2AF78DD8">
      <w:pPr>
        <w:shd w:val="clear" w:color="auto" w:fill="auto"/>
        <w:snapToGrid w:val="0"/>
        <w:spacing w:line="360" w:lineRule="auto"/>
        <w:rPr>
          <w:color w:val="auto"/>
          <w:sz w:val="21"/>
          <w:szCs w:val="21"/>
          <w:highlight w:val="none"/>
        </w:rPr>
      </w:pPr>
    </w:p>
    <w:p w14:paraId="4AF3527A">
      <w:pPr>
        <w:shd w:val="clear" w:color="auto" w:fill="auto"/>
        <w:snapToGrid w:val="0"/>
        <w:spacing w:line="360" w:lineRule="auto"/>
        <w:rPr>
          <w:rFonts w:hint="eastAsia"/>
          <w:color w:val="auto"/>
          <w:sz w:val="21"/>
          <w:szCs w:val="21"/>
          <w:highlight w:val="none"/>
        </w:rPr>
      </w:pPr>
      <w:r>
        <w:rPr>
          <w:color w:val="auto"/>
          <w:sz w:val="21"/>
          <w:szCs w:val="21"/>
          <w:highlight w:val="none"/>
        </w:rPr>
        <w:t>采购单位（甲方）</w:t>
      </w:r>
      <w:r>
        <w:rPr>
          <w:color w:val="auto"/>
          <w:sz w:val="21"/>
          <w:szCs w:val="21"/>
          <w:highlight w:val="none"/>
          <w:u w:val="single"/>
        </w:rPr>
        <w:t xml:space="preserve">                          </w:t>
      </w:r>
      <w:r>
        <w:rPr>
          <w:color w:val="auto"/>
          <w:sz w:val="21"/>
          <w:szCs w:val="21"/>
          <w:highlight w:val="none"/>
        </w:rPr>
        <w:t xml:space="preserve"> </w:t>
      </w:r>
      <w:r>
        <w:rPr>
          <w:rFonts w:hint="eastAsia"/>
          <w:color w:val="auto"/>
          <w:sz w:val="21"/>
          <w:szCs w:val="21"/>
          <w:highlight w:val="none"/>
        </w:rPr>
        <w:t xml:space="preserve">                                               </w:t>
      </w:r>
    </w:p>
    <w:p w14:paraId="6FD614FF">
      <w:pPr>
        <w:shd w:val="clear" w:color="auto" w:fill="auto"/>
        <w:snapToGrid w:val="0"/>
        <w:spacing w:line="360" w:lineRule="auto"/>
        <w:rPr>
          <w:color w:val="auto"/>
          <w:sz w:val="21"/>
          <w:szCs w:val="21"/>
          <w:highlight w:val="none"/>
          <w:u w:val="single"/>
        </w:rPr>
      </w:pPr>
      <w:r>
        <w:rPr>
          <w:color w:val="auto"/>
          <w:sz w:val="21"/>
          <w:szCs w:val="21"/>
          <w:highlight w:val="none"/>
        </w:rPr>
        <w:t>供 应 商（乙方）</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 xml:space="preserve">  </w:t>
      </w:r>
      <w:r>
        <w:rPr>
          <w:rFonts w:hint="eastAsia"/>
          <w:color w:val="auto"/>
          <w:sz w:val="21"/>
          <w:szCs w:val="21"/>
          <w:highlight w:val="none"/>
        </w:rPr>
        <w:t xml:space="preserve">                                                </w:t>
      </w:r>
      <w:r>
        <w:rPr>
          <w:color w:val="auto"/>
          <w:sz w:val="21"/>
          <w:szCs w:val="21"/>
          <w:highlight w:val="none"/>
        </w:rPr>
        <w:t>项目名称</w:t>
      </w:r>
      <w:r>
        <w:rPr>
          <w:rFonts w:hint="eastAsia"/>
          <w:color w:val="auto"/>
          <w:sz w:val="21"/>
          <w:szCs w:val="21"/>
          <w:highlight w:val="none"/>
          <w:lang w:val="en-US" w:eastAsia="zh-CN"/>
        </w:rPr>
        <w:t>及</w:t>
      </w:r>
      <w:r>
        <w:rPr>
          <w:rFonts w:hint="eastAsia"/>
          <w:color w:val="auto"/>
          <w:spacing w:val="-20"/>
          <w:sz w:val="21"/>
          <w:szCs w:val="21"/>
          <w:highlight w:val="none"/>
          <w:lang w:val="en-US" w:eastAsia="zh-CN"/>
        </w:rPr>
        <w:t>编号</w:t>
      </w:r>
      <w:r>
        <w:rPr>
          <w:rFonts w:hint="eastAsia"/>
          <w:color w:val="auto"/>
          <w:spacing w:val="-20"/>
          <w:sz w:val="21"/>
          <w:szCs w:val="21"/>
          <w:highlight w:val="none"/>
        </w:rPr>
        <w:t>_______________</w:t>
      </w:r>
      <w:r>
        <w:rPr>
          <w:color w:val="auto"/>
          <w:sz w:val="21"/>
          <w:szCs w:val="21"/>
          <w:highlight w:val="none"/>
          <w:u w:val="single"/>
        </w:rPr>
        <w:t xml:space="preserve">                      </w:t>
      </w:r>
    </w:p>
    <w:p w14:paraId="6B4C1DCF">
      <w:pPr>
        <w:shd w:val="clear" w:color="auto" w:fill="auto"/>
        <w:snapToGrid w:val="0"/>
        <w:spacing w:line="360" w:lineRule="auto"/>
        <w:ind w:firstLine="0" w:firstLineChars="0"/>
        <w:rPr>
          <w:color w:val="auto"/>
          <w:sz w:val="21"/>
          <w:szCs w:val="21"/>
          <w:highlight w:val="none"/>
        </w:rPr>
      </w:pPr>
      <w:r>
        <w:rPr>
          <w:color w:val="auto"/>
          <w:sz w:val="21"/>
          <w:szCs w:val="21"/>
          <w:highlight w:val="none"/>
        </w:rPr>
        <w:t xml:space="preserve">签订地点  </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 xml:space="preserve">  </w:t>
      </w:r>
      <w:r>
        <w:rPr>
          <w:rFonts w:hint="eastAsia"/>
          <w:color w:val="auto"/>
          <w:sz w:val="21"/>
          <w:szCs w:val="21"/>
          <w:highlight w:val="none"/>
        </w:rPr>
        <w:t xml:space="preserve">                                                </w:t>
      </w:r>
      <w:r>
        <w:rPr>
          <w:color w:val="auto"/>
          <w:sz w:val="21"/>
          <w:szCs w:val="21"/>
          <w:highlight w:val="none"/>
        </w:rPr>
        <w:t>签订时间</w:t>
      </w:r>
      <w:r>
        <w:rPr>
          <w:rFonts w:hint="eastAsia"/>
          <w:color w:val="auto"/>
          <w:sz w:val="21"/>
          <w:szCs w:val="21"/>
          <w:highlight w:val="none"/>
        </w:rPr>
        <w:t>________________</w:t>
      </w:r>
      <w:r>
        <w:rPr>
          <w:color w:val="auto"/>
          <w:sz w:val="21"/>
          <w:szCs w:val="21"/>
          <w:highlight w:val="none"/>
          <w:u w:val="single"/>
        </w:rPr>
        <w:t xml:space="preserve">                      </w:t>
      </w:r>
    </w:p>
    <w:p w14:paraId="39C8690A">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根据</w:t>
      </w:r>
      <w:r>
        <w:rPr>
          <w:rFonts w:hint="eastAsia" w:ascii="Times New Roman" w:hAnsi="Times New Roman" w:cs="Times New Roman"/>
          <w:color w:val="auto"/>
          <w:sz w:val="21"/>
          <w:highlight w:val="none"/>
        </w:rPr>
        <w:t>《中华人民共和国民法典》、</w:t>
      </w:r>
      <w:r>
        <w:rPr>
          <w:rFonts w:ascii="Times New Roman" w:hAnsi="Times New Roman" w:cs="Times New Roman"/>
          <w:color w:val="auto"/>
          <w:sz w:val="21"/>
          <w:highlight w:val="none"/>
        </w:rPr>
        <w:t>《中华人民共和国政府采购法》等法律、法规规定，按照招标文件规定条款和乙方投标文件及其承诺，甲乙双方签订本合同。</w:t>
      </w:r>
    </w:p>
    <w:p w14:paraId="188616AE">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第一条　合同标的</w:t>
      </w:r>
    </w:p>
    <w:p w14:paraId="10572B6C">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1.供货一览表</w:t>
      </w:r>
    </w:p>
    <w:tbl>
      <w:tblPr>
        <w:tblStyle w:val="24"/>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1304"/>
        <w:gridCol w:w="1081"/>
        <w:gridCol w:w="1194"/>
        <w:gridCol w:w="1193"/>
        <w:gridCol w:w="672"/>
        <w:gridCol w:w="1080"/>
        <w:gridCol w:w="1080"/>
        <w:gridCol w:w="1440"/>
      </w:tblGrid>
      <w:tr w14:paraId="1F38F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96" w:type="dxa"/>
            <w:noWrap w:val="0"/>
            <w:vAlign w:val="center"/>
          </w:tcPr>
          <w:p w14:paraId="5F8DA021">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序号</w:t>
            </w:r>
          </w:p>
        </w:tc>
        <w:tc>
          <w:tcPr>
            <w:tcW w:w="1304" w:type="dxa"/>
            <w:noWrap w:val="0"/>
            <w:vAlign w:val="center"/>
          </w:tcPr>
          <w:p w14:paraId="1E837FAF">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eastAsia"/>
                <w:color w:val="auto"/>
                <w:sz w:val="21"/>
                <w:szCs w:val="21"/>
                <w:highlight w:val="none"/>
              </w:rPr>
              <w:t>产品</w:t>
            </w:r>
          </w:p>
          <w:p w14:paraId="4790EB0D">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名称</w:t>
            </w:r>
          </w:p>
        </w:tc>
        <w:tc>
          <w:tcPr>
            <w:tcW w:w="1081" w:type="dxa"/>
            <w:noWrap w:val="0"/>
            <w:vAlign w:val="center"/>
          </w:tcPr>
          <w:p w14:paraId="187E8E1A">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商标</w:t>
            </w:r>
          </w:p>
          <w:p w14:paraId="0802BC38">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品牌</w:t>
            </w:r>
          </w:p>
        </w:tc>
        <w:tc>
          <w:tcPr>
            <w:tcW w:w="1194" w:type="dxa"/>
            <w:noWrap w:val="0"/>
            <w:vAlign w:val="center"/>
          </w:tcPr>
          <w:p w14:paraId="1584372F">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eastAsia"/>
                <w:color w:val="auto"/>
                <w:sz w:val="21"/>
                <w:szCs w:val="21"/>
                <w:highlight w:val="none"/>
              </w:rPr>
              <w:t xml:space="preserve">规格       </w:t>
            </w:r>
            <w:r>
              <w:rPr>
                <w:rFonts w:hint="default"/>
                <w:color w:val="auto"/>
                <w:sz w:val="21"/>
                <w:szCs w:val="21"/>
                <w:highlight w:val="none"/>
              </w:rPr>
              <w:t>型号</w:t>
            </w:r>
          </w:p>
        </w:tc>
        <w:tc>
          <w:tcPr>
            <w:tcW w:w="1193" w:type="dxa"/>
            <w:noWrap w:val="0"/>
            <w:vAlign w:val="center"/>
          </w:tcPr>
          <w:p w14:paraId="7582E7AB">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生产</w:t>
            </w:r>
          </w:p>
          <w:p w14:paraId="4D2C769B">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厂家</w:t>
            </w:r>
          </w:p>
        </w:tc>
        <w:tc>
          <w:tcPr>
            <w:tcW w:w="672" w:type="dxa"/>
            <w:noWrap w:val="0"/>
            <w:vAlign w:val="center"/>
          </w:tcPr>
          <w:p w14:paraId="36CFD0AC">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数  量</w:t>
            </w:r>
          </w:p>
        </w:tc>
        <w:tc>
          <w:tcPr>
            <w:tcW w:w="1080" w:type="dxa"/>
            <w:noWrap w:val="0"/>
            <w:vAlign w:val="center"/>
          </w:tcPr>
          <w:p w14:paraId="18E54FC5">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单位</w:t>
            </w:r>
          </w:p>
        </w:tc>
        <w:tc>
          <w:tcPr>
            <w:tcW w:w="1080" w:type="dxa"/>
            <w:noWrap w:val="0"/>
            <w:vAlign w:val="center"/>
          </w:tcPr>
          <w:p w14:paraId="4BED1CCD">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单  价</w:t>
            </w:r>
          </w:p>
          <w:p w14:paraId="318E9C01">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（元）</w:t>
            </w:r>
          </w:p>
        </w:tc>
        <w:tc>
          <w:tcPr>
            <w:tcW w:w="1440" w:type="dxa"/>
            <w:noWrap w:val="0"/>
            <w:vAlign w:val="center"/>
          </w:tcPr>
          <w:p w14:paraId="32083748">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金  额</w:t>
            </w:r>
          </w:p>
          <w:p w14:paraId="7657B9B3">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（元）</w:t>
            </w:r>
          </w:p>
        </w:tc>
      </w:tr>
      <w:tr w14:paraId="714F3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trPr>
        <w:tc>
          <w:tcPr>
            <w:tcW w:w="496" w:type="dxa"/>
            <w:noWrap w:val="0"/>
            <w:vAlign w:val="center"/>
          </w:tcPr>
          <w:p w14:paraId="2CDD4E20">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1</w:t>
            </w:r>
          </w:p>
        </w:tc>
        <w:tc>
          <w:tcPr>
            <w:tcW w:w="1304" w:type="dxa"/>
            <w:noWrap w:val="0"/>
            <w:vAlign w:val="center"/>
          </w:tcPr>
          <w:p w14:paraId="19C7B319">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1" w:type="dxa"/>
            <w:noWrap w:val="0"/>
            <w:vAlign w:val="center"/>
          </w:tcPr>
          <w:p w14:paraId="0FEB111B">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4" w:type="dxa"/>
            <w:noWrap w:val="0"/>
            <w:vAlign w:val="center"/>
          </w:tcPr>
          <w:p w14:paraId="0A6CBE5D">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3" w:type="dxa"/>
            <w:noWrap w:val="0"/>
            <w:vAlign w:val="top"/>
          </w:tcPr>
          <w:p w14:paraId="372430A0">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672" w:type="dxa"/>
            <w:noWrap w:val="0"/>
            <w:vAlign w:val="top"/>
          </w:tcPr>
          <w:p w14:paraId="42E1459F">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top"/>
          </w:tcPr>
          <w:p w14:paraId="24A33F45">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center"/>
          </w:tcPr>
          <w:p w14:paraId="6DA9C383">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440" w:type="dxa"/>
            <w:noWrap w:val="0"/>
            <w:vAlign w:val="center"/>
          </w:tcPr>
          <w:p w14:paraId="7DCF684A">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r>
      <w:tr w14:paraId="37DB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496" w:type="dxa"/>
            <w:noWrap w:val="0"/>
            <w:vAlign w:val="center"/>
          </w:tcPr>
          <w:p w14:paraId="1B5E7789">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2</w:t>
            </w:r>
          </w:p>
        </w:tc>
        <w:tc>
          <w:tcPr>
            <w:tcW w:w="1304" w:type="dxa"/>
            <w:noWrap w:val="0"/>
            <w:vAlign w:val="center"/>
          </w:tcPr>
          <w:p w14:paraId="26E03A21">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1" w:type="dxa"/>
            <w:noWrap w:val="0"/>
            <w:vAlign w:val="center"/>
          </w:tcPr>
          <w:p w14:paraId="1B01A972">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4" w:type="dxa"/>
            <w:noWrap w:val="0"/>
            <w:vAlign w:val="center"/>
          </w:tcPr>
          <w:p w14:paraId="34288EF4">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3" w:type="dxa"/>
            <w:noWrap w:val="0"/>
            <w:vAlign w:val="top"/>
          </w:tcPr>
          <w:p w14:paraId="3296C1DE">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672" w:type="dxa"/>
            <w:noWrap w:val="0"/>
            <w:vAlign w:val="top"/>
          </w:tcPr>
          <w:p w14:paraId="2B581866">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top"/>
          </w:tcPr>
          <w:p w14:paraId="24C44F61">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center"/>
          </w:tcPr>
          <w:p w14:paraId="0E2A6C5F">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440" w:type="dxa"/>
            <w:noWrap w:val="0"/>
            <w:vAlign w:val="center"/>
          </w:tcPr>
          <w:p w14:paraId="63332452">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r>
      <w:tr w14:paraId="2CC9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trPr>
        <w:tc>
          <w:tcPr>
            <w:tcW w:w="496" w:type="dxa"/>
            <w:noWrap w:val="0"/>
            <w:vAlign w:val="center"/>
          </w:tcPr>
          <w:p w14:paraId="2FA52766">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r>
              <w:rPr>
                <w:rFonts w:hint="default"/>
                <w:color w:val="auto"/>
                <w:sz w:val="21"/>
                <w:szCs w:val="21"/>
                <w:highlight w:val="none"/>
              </w:rPr>
              <w:t>3</w:t>
            </w:r>
          </w:p>
        </w:tc>
        <w:tc>
          <w:tcPr>
            <w:tcW w:w="1304" w:type="dxa"/>
            <w:noWrap w:val="0"/>
            <w:vAlign w:val="center"/>
          </w:tcPr>
          <w:p w14:paraId="6E64A551">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1" w:type="dxa"/>
            <w:noWrap w:val="0"/>
            <w:vAlign w:val="center"/>
          </w:tcPr>
          <w:p w14:paraId="1A60CAC3">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4" w:type="dxa"/>
            <w:noWrap w:val="0"/>
            <w:vAlign w:val="center"/>
          </w:tcPr>
          <w:p w14:paraId="69571DB0">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193" w:type="dxa"/>
            <w:noWrap w:val="0"/>
            <w:vAlign w:val="top"/>
          </w:tcPr>
          <w:p w14:paraId="56396F79">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672" w:type="dxa"/>
            <w:noWrap w:val="0"/>
            <w:vAlign w:val="top"/>
          </w:tcPr>
          <w:p w14:paraId="2764DA90">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top"/>
          </w:tcPr>
          <w:p w14:paraId="66B8F9B2">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080" w:type="dxa"/>
            <w:noWrap w:val="0"/>
            <w:vAlign w:val="center"/>
          </w:tcPr>
          <w:p w14:paraId="516F310F">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c>
          <w:tcPr>
            <w:tcW w:w="1440" w:type="dxa"/>
            <w:noWrap w:val="0"/>
            <w:vAlign w:val="center"/>
          </w:tcPr>
          <w:p w14:paraId="645FE219">
            <w:pPr>
              <w:shd w:val="clear" w:color="auto" w:fill="auto"/>
              <w:snapToGrid w:val="0"/>
              <w:spacing w:before="0" w:beforeAutospacing="0" w:after="0" w:afterAutospacing="0" w:line="360" w:lineRule="auto"/>
              <w:ind w:left="0" w:right="0"/>
              <w:jc w:val="center"/>
              <w:rPr>
                <w:rFonts w:hint="default"/>
                <w:color w:val="auto"/>
                <w:sz w:val="21"/>
                <w:szCs w:val="21"/>
                <w:highlight w:val="none"/>
              </w:rPr>
            </w:pPr>
          </w:p>
        </w:tc>
      </w:tr>
      <w:tr w14:paraId="29CFC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 w:hRule="atLeast"/>
        </w:trPr>
        <w:tc>
          <w:tcPr>
            <w:tcW w:w="9540" w:type="dxa"/>
            <w:gridSpan w:val="9"/>
            <w:noWrap w:val="0"/>
            <w:vAlign w:val="center"/>
          </w:tcPr>
          <w:p w14:paraId="605E4F7F">
            <w:pPr>
              <w:shd w:val="clear" w:color="auto" w:fill="auto"/>
              <w:snapToGrid w:val="0"/>
              <w:spacing w:before="0" w:beforeAutospacing="0" w:after="0" w:afterAutospacing="0" w:line="360" w:lineRule="auto"/>
              <w:ind w:left="0" w:right="0"/>
              <w:rPr>
                <w:rFonts w:hint="default"/>
                <w:color w:val="auto"/>
                <w:sz w:val="21"/>
                <w:szCs w:val="21"/>
                <w:highlight w:val="none"/>
              </w:rPr>
            </w:pPr>
            <w:r>
              <w:rPr>
                <w:rFonts w:hint="default"/>
                <w:color w:val="auto"/>
                <w:sz w:val="21"/>
                <w:szCs w:val="21"/>
                <w:highlight w:val="none"/>
              </w:rPr>
              <w:t xml:space="preserve">人民币合计金额（大写）                          （小写）                 </w:t>
            </w:r>
          </w:p>
        </w:tc>
      </w:tr>
    </w:tbl>
    <w:p w14:paraId="3D74CA08">
      <w:pPr>
        <w:pStyle w:val="14"/>
        <w:shd w:val="clear" w:color="auto" w:fill="auto"/>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lang w:val="en-US" w:eastAsia="zh-CN"/>
        </w:rPr>
        <w:t>2</w:t>
      </w:r>
      <w:r>
        <w:rPr>
          <w:rFonts w:hint="eastAsia" w:ascii="Times New Roman" w:hAnsi="Times New Roman" w:cs="Times New Roman"/>
          <w:color w:val="auto"/>
          <w:sz w:val="21"/>
          <w:highlight w:val="none"/>
        </w:rPr>
        <w:t>.</w:t>
      </w:r>
      <w:r>
        <w:rPr>
          <w:rFonts w:ascii="Times New Roman" w:hAnsi="Times New Roman" w:cs="Times New Roman"/>
          <w:color w:val="auto"/>
          <w:sz w:val="21"/>
          <w:highlight w:val="none"/>
        </w:rPr>
        <w:t>合同合计金额包括</w:t>
      </w:r>
      <w:r>
        <w:rPr>
          <w:color w:val="auto"/>
          <w:sz w:val="21"/>
          <w:highlight w:val="none"/>
        </w:rPr>
        <w:t>产品价、运输费（含装卸费）、保险费、安装调试费、税费、培训费、产品检测费</w:t>
      </w:r>
      <w:r>
        <w:rPr>
          <w:rFonts w:hint="eastAsia"/>
          <w:color w:val="auto"/>
          <w:sz w:val="21"/>
          <w:highlight w:val="none"/>
        </w:rPr>
        <w:t>、</w:t>
      </w:r>
      <w:r>
        <w:rPr>
          <w:color w:val="auto"/>
          <w:sz w:val="21"/>
          <w:highlight w:val="none"/>
        </w:rPr>
        <w:t>产品质保期内维护等费用</w:t>
      </w:r>
      <w:r>
        <w:rPr>
          <w:rFonts w:hint="eastAsia"/>
          <w:color w:val="auto"/>
          <w:sz w:val="21"/>
          <w:highlight w:val="none"/>
        </w:rPr>
        <w:t>，合同履行过程中，</w:t>
      </w:r>
      <w:r>
        <w:rPr>
          <w:rFonts w:hint="eastAsia"/>
          <w:color w:val="auto"/>
          <w:sz w:val="21"/>
          <w:highlight w:val="none"/>
          <w:lang w:eastAsia="zh-CN"/>
        </w:rPr>
        <w:t>甲方</w:t>
      </w:r>
      <w:r>
        <w:rPr>
          <w:rFonts w:hint="eastAsia"/>
          <w:color w:val="auto"/>
          <w:sz w:val="21"/>
          <w:highlight w:val="none"/>
        </w:rPr>
        <w:t>不再支付合同以外的其他费用。</w:t>
      </w:r>
      <w:r>
        <w:rPr>
          <w:rFonts w:ascii="Times New Roman" w:hAnsi="Times New Roman" w:cs="Times New Roman"/>
          <w:color w:val="auto"/>
          <w:sz w:val="21"/>
          <w:highlight w:val="none"/>
        </w:rPr>
        <w:t>如招标文件对其另有规定的，从其规定。</w:t>
      </w:r>
    </w:p>
    <w:p w14:paraId="0B9E64AD">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第二条　质量保证</w:t>
      </w:r>
    </w:p>
    <w:p w14:paraId="4E75A5C8">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1.乙方所提供的货物型号、技术规格、技术参数等质量必须与</w:t>
      </w:r>
      <w:r>
        <w:rPr>
          <w:rFonts w:hint="eastAsia" w:ascii="Times New Roman" w:hAnsi="Times New Roman" w:cs="Times New Roman"/>
          <w:color w:val="auto"/>
          <w:sz w:val="21"/>
          <w:highlight w:val="none"/>
          <w:lang w:val="en-US" w:eastAsia="zh-CN"/>
        </w:rPr>
        <w:t>磋商</w:t>
      </w:r>
      <w:r>
        <w:rPr>
          <w:rFonts w:hint="eastAsia"/>
          <w:color w:val="auto"/>
          <w:sz w:val="21"/>
          <w:highlight w:val="none"/>
          <w:lang w:val="en-US" w:eastAsia="zh-CN"/>
        </w:rPr>
        <w:t>采购</w:t>
      </w:r>
      <w:r>
        <w:rPr>
          <w:rFonts w:hint="eastAsia"/>
          <w:color w:val="auto"/>
          <w:sz w:val="21"/>
          <w:highlight w:val="none"/>
        </w:rPr>
        <w:t>文件、</w:t>
      </w:r>
      <w:r>
        <w:rPr>
          <w:rFonts w:hint="eastAsia"/>
          <w:color w:val="auto"/>
          <w:sz w:val="21"/>
          <w:highlight w:val="none"/>
          <w:lang w:val="en-US" w:eastAsia="zh-CN"/>
        </w:rPr>
        <w:t>磋商响应</w:t>
      </w:r>
      <w:r>
        <w:rPr>
          <w:rFonts w:hint="eastAsia"/>
          <w:color w:val="auto"/>
          <w:sz w:val="21"/>
          <w:highlight w:val="none"/>
        </w:rPr>
        <w:t>文件</w:t>
      </w:r>
      <w:r>
        <w:rPr>
          <w:rFonts w:ascii="Times New Roman" w:hAnsi="Times New Roman" w:cs="Times New Roman"/>
          <w:color w:val="auto"/>
          <w:sz w:val="21"/>
          <w:highlight w:val="none"/>
        </w:rPr>
        <w:t>和承诺相一致。</w:t>
      </w:r>
    </w:p>
    <w:p w14:paraId="7B046026">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2.乙方所提供的货物必须是全新、未使用的原装产品，且在正常安装、使用和保养条件下，其使用寿命期内各项指标均达到质量要求。</w:t>
      </w:r>
    </w:p>
    <w:p w14:paraId="015E7AC2">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第三条  权利保证</w:t>
      </w:r>
    </w:p>
    <w:p w14:paraId="0E3FC4E0">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乙方应保证所提供货物在使用时不会侵犯任何第三方的专利权、商标权、工业设计权或其他权利。</w:t>
      </w:r>
    </w:p>
    <w:p w14:paraId="334E8E2B">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乙方应按招标文件规定的时间向甲方提供使用货物的有关技术资料。</w:t>
      </w:r>
    </w:p>
    <w:p w14:paraId="3C945887">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7CD2DA39">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乙方保证所交付的货物的所有权完全属于乙方且无任何抵押、质押、查封等产权瑕疵。</w:t>
      </w:r>
    </w:p>
    <w:p w14:paraId="7E9B216D">
      <w:pPr>
        <w:pStyle w:val="14"/>
        <w:shd w:val="clear" w:color="auto" w:fill="auto"/>
        <w:spacing w:line="360" w:lineRule="auto"/>
        <w:ind w:firstLine="420" w:firstLineChars="200"/>
        <w:rPr>
          <w:rFonts w:hint="eastAsia" w:ascii="Times New Roman" w:hAnsi="Times New Roman" w:eastAsia="宋体" w:cs="Times New Roman"/>
          <w:color w:val="auto"/>
          <w:sz w:val="21"/>
          <w:highlight w:val="none"/>
          <w:lang w:val="en-US" w:eastAsia="zh-CN"/>
        </w:rPr>
      </w:pPr>
      <w:r>
        <w:rPr>
          <w:rFonts w:hint="eastAsia" w:ascii="Times New Roman" w:hAnsi="Times New Roman" w:cs="Times New Roman"/>
          <w:color w:val="auto"/>
          <w:sz w:val="21"/>
          <w:highlight w:val="none"/>
        </w:rPr>
        <w:t>如采购项目涉及采购标的的知识产权归属的，产权归属为：</w:t>
      </w:r>
      <w:r>
        <w:rPr>
          <w:rFonts w:hint="eastAsia" w:ascii="Times New Roman" w:hAnsi="Times New Roman" w:cs="Times New Roman"/>
          <w:color w:val="auto"/>
          <w:sz w:val="21"/>
          <w:highlight w:val="none"/>
          <w:u w:val="single"/>
          <w:lang w:val="en-US" w:eastAsia="zh-CN"/>
        </w:rPr>
        <w:t xml:space="preserve"> </w:t>
      </w:r>
      <w:r>
        <w:rPr>
          <w:rFonts w:hint="eastAsia" w:ascii="Times New Roman" w:hAnsi="Times New Roman" w:cs="Times New Roman"/>
          <w:color w:val="auto"/>
          <w:sz w:val="21"/>
          <w:highlight w:val="none"/>
          <w:u w:val="single"/>
        </w:rPr>
        <w:t>甲方</w:t>
      </w:r>
      <w:r>
        <w:rPr>
          <w:rFonts w:hint="eastAsia" w:ascii="Times New Roman" w:hAnsi="Times New Roman" w:cs="Times New Roman"/>
          <w:color w:val="auto"/>
          <w:sz w:val="21"/>
          <w:highlight w:val="none"/>
          <w:u w:val="none"/>
          <w:lang w:val="en-US" w:eastAsia="zh-CN"/>
        </w:rPr>
        <w:t xml:space="preserve"> </w:t>
      </w:r>
    </w:p>
    <w:p w14:paraId="0DCCBD98">
      <w:pPr>
        <w:shd w:val="clear" w:color="auto" w:fill="auto"/>
        <w:spacing w:line="360" w:lineRule="auto"/>
        <w:ind w:firstLine="420" w:firstLineChars="200"/>
        <w:rPr>
          <w:color w:val="auto"/>
          <w:sz w:val="21"/>
          <w:szCs w:val="21"/>
          <w:highlight w:val="none"/>
          <w:u w:val="single"/>
        </w:rPr>
      </w:pPr>
      <w:r>
        <w:rPr>
          <w:rFonts w:hint="eastAsia"/>
          <w:color w:val="auto"/>
          <w:sz w:val="21"/>
          <w:szCs w:val="21"/>
          <w:highlight w:val="none"/>
        </w:rPr>
        <w:t>处理方式</w:t>
      </w:r>
      <w:r>
        <w:rPr>
          <w:rFonts w:hint="eastAsia"/>
          <w:color w:val="auto"/>
          <w:sz w:val="21"/>
          <w:szCs w:val="21"/>
          <w:highlight w:val="none"/>
          <w:u w:val="single"/>
        </w:rPr>
        <w:t>：甲方</w:t>
      </w:r>
      <w:r>
        <w:rPr>
          <w:color w:val="auto"/>
          <w:sz w:val="21"/>
          <w:szCs w:val="21"/>
          <w:highlight w:val="none"/>
          <w:u w:val="single"/>
        </w:rPr>
        <w:t>在中华人民共和国境内使用</w:t>
      </w:r>
      <w:r>
        <w:rPr>
          <w:rFonts w:hint="eastAsia"/>
          <w:color w:val="auto"/>
          <w:sz w:val="21"/>
          <w:szCs w:val="21"/>
          <w:highlight w:val="none"/>
          <w:u w:val="single"/>
        </w:rPr>
        <w:t>乙方</w:t>
      </w:r>
      <w:r>
        <w:rPr>
          <w:color w:val="auto"/>
          <w:sz w:val="21"/>
          <w:szCs w:val="21"/>
          <w:highlight w:val="none"/>
          <w:u w:val="single"/>
        </w:rPr>
        <w:t>提供的产品及服务时免受第三方提出的侵犯其专利权或其它知识产权的起诉。如果第三方提出侵权指控，</w:t>
      </w:r>
      <w:r>
        <w:rPr>
          <w:rFonts w:hint="eastAsia"/>
          <w:color w:val="auto"/>
          <w:sz w:val="21"/>
          <w:szCs w:val="21"/>
          <w:highlight w:val="none"/>
          <w:u w:val="single"/>
        </w:rPr>
        <w:t>乙方</w:t>
      </w:r>
      <w:r>
        <w:rPr>
          <w:color w:val="auto"/>
          <w:sz w:val="21"/>
          <w:szCs w:val="21"/>
          <w:highlight w:val="none"/>
          <w:u w:val="single"/>
        </w:rPr>
        <w:t>应承担由此而引起的一切法律责任和费用。</w:t>
      </w:r>
    </w:p>
    <w:p w14:paraId="47D74C78">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第四条  包装和运输</w:t>
      </w:r>
    </w:p>
    <w:p w14:paraId="662BBA98">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1.乙方提供的货物均应按招标文件要求的包装材料、包装标准、包装方式进行包装，每一包装单元内应附详细的装箱单和质量合格证</w:t>
      </w:r>
      <w:r>
        <w:rPr>
          <w:rFonts w:hint="eastAsia" w:ascii="Times New Roman" w:hAnsi="Times New Roman" w:cs="Times New Roman"/>
          <w:color w:val="auto"/>
          <w:sz w:val="21"/>
          <w:highlight w:val="none"/>
        </w:rPr>
        <w:t xml:space="preserve">。 </w:t>
      </w:r>
    </w:p>
    <w:p w14:paraId="5400AE5A">
      <w:pPr>
        <w:pStyle w:val="14"/>
        <w:shd w:val="clear" w:color="auto" w:fill="auto"/>
        <w:spacing w:line="360" w:lineRule="auto"/>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2.使用说明书、质量检验证明书、随配附件和工具以及清单一并附于货物内。</w:t>
      </w:r>
    </w:p>
    <w:p w14:paraId="4824A0C4">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3</w:t>
      </w:r>
      <w:r>
        <w:rPr>
          <w:rFonts w:ascii="Times New Roman" w:hAnsi="Times New Roman" w:cs="Times New Roman"/>
          <w:color w:val="auto"/>
          <w:sz w:val="21"/>
          <w:highlight w:val="none"/>
        </w:rPr>
        <w:t>. 乙方应在货物发运前对其进行满足运输距离、防潮、防震、防锈和防破损装卸等要求包装，以保证货物安全运达甲方指定地点。</w:t>
      </w:r>
    </w:p>
    <w:p w14:paraId="59D56C69">
      <w:pPr>
        <w:pStyle w:val="14"/>
        <w:shd w:val="clear" w:color="auto" w:fill="auto"/>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4</w:t>
      </w:r>
      <w:r>
        <w:rPr>
          <w:rFonts w:ascii="Times New Roman" w:hAnsi="Times New Roman" w:cs="Times New Roman"/>
          <w:color w:val="auto"/>
          <w:sz w:val="21"/>
          <w:highlight w:val="none"/>
        </w:rPr>
        <w:t>.</w:t>
      </w:r>
      <w:r>
        <w:rPr>
          <w:rFonts w:hint="eastAsia" w:ascii="Times New Roman" w:hAnsi="Times New Roman" w:cs="Times New Roman"/>
          <w:color w:val="auto"/>
          <w:sz w:val="21"/>
          <w:highlight w:val="none"/>
        </w:rPr>
        <w:t>乙方提供的货物包装及快递包装应满足《财政部等三部门联合印发商品包装和快递包装政府采购需求标准（试行）》财办库【2020】123号文要求。</w:t>
      </w:r>
    </w:p>
    <w:p w14:paraId="5CF94E26">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5</w:t>
      </w:r>
      <w:r>
        <w:rPr>
          <w:rFonts w:ascii="Times New Roman" w:hAnsi="Times New Roman" w:cs="Times New Roman"/>
          <w:color w:val="auto"/>
          <w:sz w:val="21"/>
          <w:highlight w:val="none"/>
        </w:rPr>
        <w:t>.乙方在货物发运手续办理完毕后二十四小时内或货到甲方四十八小时前通知甲方，以准备接货。</w:t>
      </w:r>
    </w:p>
    <w:p w14:paraId="1CB35133">
      <w:pPr>
        <w:pStyle w:val="14"/>
        <w:shd w:val="clear" w:color="auto" w:fill="auto"/>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6</w:t>
      </w:r>
      <w:r>
        <w:rPr>
          <w:rFonts w:ascii="Times New Roman" w:hAnsi="Times New Roman" w:cs="Times New Roman"/>
          <w:color w:val="auto"/>
          <w:sz w:val="21"/>
          <w:highlight w:val="none"/>
        </w:rPr>
        <w:t>.货物的运输方式：</w:t>
      </w:r>
      <w:r>
        <w:rPr>
          <w:rFonts w:ascii="Times New Roman" w:hAnsi="Times New Roman" w:cs="Times New Roman"/>
          <w:color w:val="auto"/>
          <w:sz w:val="21"/>
          <w:highlight w:val="none"/>
          <w:u w:val="single"/>
        </w:rPr>
        <w:t>乙方自定</w:t>
      </w:r>
      <w:r>
        <w:rPr>
          <w:rFonts w:ascii="Times New Roman" w:hAnsi="Times New Roman" w:cs="Times New Roman"/>
          <w:color w:val="auto"/>
          <w:sz w:val="21"/>
          <w:highlight w:val="none"/>
        </w:rPr>
        <w:t>。</w:t>
      </w:r>
    </w:p>
    <w:p w14:paraId="58216FF6">
      <w:pPr>
        <w:pStyle w:val="14"/>
        <w:shd w:val="clear" w:color="auto" w:fill="auto"/>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7</w:t>
      </w:r>
      <w:r>
        <w:rPr>
          <w:rFonts w:ascii="Times New Roman" w:hAnsi="Times New Roman" w:cs="Times New Roman"/>
          <w:color w:val="auto"/>
          <w:sz w:val="21"/>
          <w:highlight w:val="none"/>
        </w:rPr>
        <w:t>.乙方负责货物运输，货物运输合理损耗及计算方法：</w:t>
      </w:r>
      <w:r>
        <w:rPr>
          <w:rFonts w:ascii="Times New Roman" w:hAnsi="Times New Roman" w:cs="Times New Roman"/>
          <w:color w:val="auto"/>
          <w:sz w:val="21"/>
          <w:highlight w:val="none"/>
          <w:u w:val="single"/>
        </w:rPr>
        <w:t xml:space="preserve">由乙方负责 </w:t>
      </w:r>
      <w:r>
        <w:rPr>
          <w:rFonts w:ascii="Times New Roman" w:hAnsi="Times New Roman" w:cs="Times New Roman"/>
          <w:color w:val="auto"/>
          <w:sz w:val="21"/>
          <w:highlight w:val="none"/>
        </w:rPr>
        <w:t>。</w:t>
      </w:r>
    </w:p>
    <w:p w14:paraId="0C5A32EE">
      <w:pPr>
        <w:pStyle w:val="14"/>
        <w:shd w:val="clear" w:color="auto" w:fill="auto"/>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8</w:t>
      </w:r>
      <w:r>
        <w:rPr>
          <w:rFonts w:ascii="Times New Roman" w:hAnsi="Times New Roman" w:cs="Times New Roman"/>
          <w:color w:val="auto"/>
          <w:sz w:val="21"/>
          <w:highlight w:val="none"/>
        </w:rPr>
        <w:t xml:space="preserve"> 货物在交付甲方前发生的风险均由乙方负责。</w:t>
      </w:r>
    </w:p>
    <w:p w14:paraId="4ACC799F">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9</w:t>
      </w:r>
      <w:r>
        <w:rPr>
          <w:rFonts w:ascii="Times New Roman" w:hAnsi="Times New Roman" w:cs="Times New Roman"/>
          <w:color w:val="auto"/>
          <w:sz w:val="21"/>
          <w:highlight w:val="none"/>
        </w:rPr>
        <w:t>. 货物在规定的交付期限内由乙方送达甲方指定的地点并初步验收合格后视为交付，乙方同时需通知甲方货物已送达。</w:t>
      </w:r>
    </w:p>
    <w:p w14:paraId="43D387F4">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第五条  交付和验收</w:t>
      </w:r>
    </w:p>
    <w:p w14:paraId="18E84C70">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1.交付</w:t>
      </w:r>
      <w:r>
        <w:rPr>
          <w:rFonts w:hint="eastAsia"/>
          <w:color w:val="auto"/>
          <w:sz w:val="21"/>
          <w:szCs w:val="21"/>
          <w:highlight w:val="none"/>
        </w:rPr>
        <w:t>及</w:t>
      </w:r>
      <w:r>
        <w:rPr>
          <w:color w:val="auto"/>
          <w:sz w:val="21"/>
          <w:szCs w:val="21"/>
          <w:highlight w:val="none"/>
        </w:rPr>
        <w:t>使用时间：</w:t>
      </w:r>
      <w:r>
        <w:rPr>
          <w:color w:val="auto"/>
          <w:sz w:val="21"/>
          <w:szCs w:val="21"/>
          <w:highlight w:val="none"/>
          <w:u w:val="single"/>
        </w:rPr>
        <w:t>按乙方投标文件中所承诺的时间</w:t>
      </w:r>
      <w:r>
        <w:rPr>
          <w:color w:val="auto"/>
          <w:sz w:val="21"/>
          <w:szCs w:val="21"/>
          <w:highlight w:val="none"/>
        </w:rPr>
        <w:t>；地点：</w:t>
      </w:r>
      <w:r>
        <w:rPr>
          <w:color w:val="auto"/>
          <w:sz w:val="21"/>
          <w:szCs w:val="21"/>
          <w:highlight w:val="none"/>
          <w:u w:val="single"/>
        </w:rPr>
        <w:t xml:space="preserve"> 甲方指定地点。</w:t>
      </w:r>
    </w:p>
    <w:p w14:paraId="1CD37497">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rPr>
        <w:t>交付标准：</w:t>
      </w:r>
      <w:r>
        <w:rPr>
          <w:color w:val="auto"/>
          <w:sz w:val="21"/>
          <w:szCs w:val="21"/>
          <w:highlight w:val="none"/>
        </w:rPr>
        <w:t>乙方交</w:t>
      </w:r>
      <w:r>
        <w:rPr>
          <w:rFonts w:hint="eastAsia"/>
          <w:color w:val="auto"/>
          <w:sz w:val="21"/>
          <w:szCs w:val="21"/>
          <w:highlight w:val="none"/>
        </w:rPr>
        <w:t>付</w:t>
      </w:r>
      <w:r>
        <w:rPr>
          <w:color w:val="auto"/>
          <w:sz w:val="21"/>
          <w:szCs w:val="21"/>
          <w:highlight w:val="none"/>
        </w:rPr>
        <w:t>前应对</w:t>
      </w:r>
      <w:r>
        <w:rPr>
          <w:rFonts w:hint="eastAsia"/>
          <w:color w:val="auto"/>
          <w:sz w:val="21"/>
          <w:szCs w:val="21"/>
          <w:highlight w:val="none"/>
        </w:rPr>
        <w:t>货物</w:t>
      </w:r>
      <w:r>
        <w:rPr>
          <w:color w:val="auto"/>
          <w:sz w:val="21"/>
          <w:szCs w:val="21"/>
          <w:highlight w:val="none"/>
        </w:rPr>
        <w:t>作出全面检查</w:t>
      </w:r>
      <w:r>
        <w:rPr>
          <w:rFonts w:hint="eastAsia"/>
          <w:color w:val="auto"/>
          <w:sz w:val="21"/>
          <w:szCs w:val="21"/>
          <w:highlight w:val="none"/>
        </w:rPr>
        <w:t>后</w:t>
      </w:r>
      <w:r>
        <w:rPr>
          <w:color w:val="auto"/>
          <w:sz w:val="21"/>
          <w:szCs w:val="21"/>
          <w:highlight w:val="none"/>
        </w:rPr>
        <w:t>，将</w:t>
      </w:r>
      <w:r>
        <w:rPr>
          <w:rFonts w:hint="eastAsia"/>
          <w:color w:val="auto"/>
          <w:sz w:val="21"/>
          <w:szCs w:val="21"/>
          <w:highlight w:val="none"/>
        </w:rPr>
        <w:t>符合合同文件要求的货物与相关</w:t>
      </w:r>
      <w:r>
        <w:rPr>
          <w:color w:val="auto"/>
          <w:sz w:val="21"/>
          <w:szCs w:val="21"/>
          <w:highlight w:val="none"/>
        </w:rPr>
        <w:t>的装箱清单、用户手册、保修卡</w:t>
      </w:r>
      <w:r>
        <w:rPr>
          <w:rFonts w:hint="eastAsia"/>
          <w:color w:val="auto"/>
          <w:sz w:val="21"/>
          <w:szCs w:val="21"/>
          <w:highlight w:val="none"/>
        </w:rPr>
        <w:t>等单证和</w:t>
      </w:r>
      <w:r>
        <w:rPr>
          <w:color w:val="auto"/>
          <w:sz w:val="21"/>
          <w:szCs w:val="21"/>
          <w:highlight w:val="none"/>
        </w:rPr>
        <w:t>资料、工具和备品备件等</w:t>
      </w:r>
      <w:r>
        <w:rPr>
          <w:rFonts w:hint="eastAsia"/>
          <w:color w:val="auto"/>
          <w:sz w:val="21"/>
          <w:szCs w:val="21"/>
          <w:highlight w:val="none"/>
        </w:rPr>
        <w:t>一同</w:t>
      </w:r>
      <w:r>
        <w:rPr>
          <w:color w:val="auto"/>
          <w:sz w:val="21"/>
          <w:szCs w:val="21"/>
          <w:highlight w:val="none"/>
        </w:rPr>
        <w:t>交付给甲方。</w:t>
      </w:r>
    </w:p>
    <w:p w14:paraId="6F38C1BB">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3</w:t>
      </w:r>
      <w:r>
        <w:rPr>
          <w:color w:val="auto"/>
          <w:sz w:val="21"/>
          <w:szCs w:val="21"/>
          <w:highlight w:val="none"/>
        </w:rPr>
        <w:t>.</w:t>
      </w:r>
      <w:r>
        <w:rPr>
          <w:rFonts w:hint="eastAsia"/>
          <w:color w:val="auto"/>
          <w:sz w:val="21"/>
          <w:szCs w:val="21"/>
          <w:highlight w:val="none"/>
        </w:rPr>
        <w:t>验收程序：验收一般分为到货验收、初步验收及最终验收三次单项验收。经甲方同意，单项验收可以部分或全部合并进行。本项目采用的验收方式为：</w:t>
      </w:r>
      <w:r>
        <w:rPr>
          <w:rFonts w:hint="eastAsia"/>
          <w:color w:val="auto"/>
          <w:sz w:val="21"/>
          <w:szCs w:val="21"/>
          <w:highlight w:val="none"/>
        </w:rPr>
        <w:sym w:font="Wingdings 2" w:char="00A3"/>
      </w:r>
      <w:r>
        <w:rPr>
          <w:rFonts w:hint="eastAsia"/>
          <w:color w:val="auto"/>
          <w:sz w:val="21"/>
          <w:szCs w:val="21"/>
          <w:highlight w:val="none"/>
        </w:rPr>
        <w:t xml:space="preserve">到货验收  </w:t>
      </w:r>
      <w:r>
        <w:rPr>
          <w:rFonts w:hint="eastAsia"/>
          <w:color w:val="auto"/>
          <w:sz w:val="21"/>
          <w:szCs w:val="21"/>
          <w:highlight w:val="none"/>
        </w:rPr>
        <w:sym w:font="Wingdings 2" w:char="00A3"/>
      </w:r>
      <w:r>
        <w:rPr>
          <w:rFonts w:hint="eastAsia"/>
          <w:color w:val="auto"/>
          <w:sz w:val="21"/>
          <w:szCs w:val="21"/>
          <w:highlight w:val="none"/>
        </w:rPr>
        <w:t xml:space="preserve">初步验收  </w:t>
      </w:r>
      <w:r>
        <w:rPr>
          <w:rFonts w:hint="eastAsia"/>
          <w:color w:val="auto"/>
          <w:sz w:val="21"/>
          <w:szCs w:val="21"/>
          <w:highlight w:val="none"/>
        </w:rPr>
        <w:sym w:font="Wingdings 2" w:char="00A3"/>
      </w:r>
      <w:r>
        <w:rPr>
          <w:rFonts w:hint="eastAsia"/>
          <w:color w:val="auto"/>
          <w:sz w:val="21"/>
          <w:szCs w:val="21"/>
          <w:highlight w:val="none"/>
        </w:rPr>
        <w:t>最终验收  □合并验收</w:t>
      </w:r>
    </w:p>
    <w:p w14:paraId="540BDABA">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（1）到货验收：</w:t>
      </w:r>
      <w:r>
        <w:rPr>
          <w:color w:val="auto"/>
          <w:sz w:val="21"/>
          <w:szCs w:val="21"/>
          <w:highlight w:val="none"/>
        </w:rPr>
        <w:t>甲方</w:t>
      </w:r>
      <w:r>
        <w:rPr>
          <w:rFonts w:hint="eastAsia"/>
          <w:color w:val="auto"/>
          <w:sz w:val="21"/>
          <w:szCs w:val="21"/>
          <w:highlight w:val="none"/>
        </w:rPr>
        <w:t>在接到</w:t>
      </w:r>
      <w:r>
        <w:rPr>
          <w:color w:val="auto"/>
          <w:sz w:val="21"/>
          <w:szCs w:val="21"/>
          <w:highlight w:val="none"/>
        </w:rPr>
        <w:t>乙方</w:t>
      </w:r>
      <w:r>
        <w:rPr>
          <w:rFonts w:hint="eastAsia"/>
          <w:color w:val="auto"/>
          <w:sz w:val="21"/>
          <w:szCs w:val="21"/>
          <w:highlight w:val="none"/>
        </w:rPr>
        <w:t>通知后对交付</w:t>
      </w:r>
      <w:r>
        <w:rPr>
          <w:color w:val="auto"/>
          <w:sz w:val="21"/>
          <w:szCs w:val="21"/>
          <w:highlight w:val="none"/>
        </w:rPr>
        <w:t>的货物依据</w:t>
      </w:r>
      <w:r>
        <w:rPr>
          <w:rFonts w:hint="eastAsia"/>
          <w:color w:val="auto"/>
          <w:sz w:val="21"/>
          <w:szCs w:val="21"/>
          <w:highlight w:val="none"/>
        </w:rPr>
        <w:t>验收标准</w:t>
      </w:r>
      <w:r>
        <w:rPr>
          <w:color w:val="auto"/>
          <w:sz w:val="21"/>
          <w:szCs w:val="21"/>
          <w:highlight w:val="none"/>
        </w:rPr>
        <w:t>进行</w:t>
      </w:r>
      <w:r>
        <w:rPr>
          <w:rFonts w:hint="eastAsia"/>
          <w:color w:val="auto"/>
          <w:sz w:val="21"/>
          <w:szCs w:val="21"/>
          <w:highlight w:val="none"/>
        </w:rPr>
        <w:t>到货验收</w:t>
      </w:r>
      <w:r>
        <w:rPr>
          <w:color w:val="auto"/>
          <w:sz w:val="21"/>
          <w:szCs w:val="21"/>
          <w:highlight w:val="none"/>
        </w:rPr>
        <w:t>，</w:t>
      </w:r>
      <w:r>
        <w:rPr>
          <w:rFonts w:hint="eastAsia"/>
          <w:color w:val="auto"/>
          <w:sz w:val="21"/>
          <w:szCs w:val="21"/>
          <w:highlight w:val="none"/>
        </w:rPr>
        <w:t>对品牌、规格型号、</w:t>
      </w:r>
      <w:r>
        <w:rPr>
          <w:color w:val="auto"/>
          <w:sz w:val="21"/>
          <w:szCs w:val="21"/>
          <w:highlight w:val="none"/>
        </w:rPr>
        <w:t>外观、</w:t>
      </w:r>
      <w:r>
        <w:rPr>
          <w:rFonts w:hint="eastAsia"/>
          <w:color w:val="auto"/>
          <w:sz w:val="21"/>
          <w:szCs w:val="21"/>
          <w:highlight w:val="none"/>
        </w:rPr>
        <w:t>有关资料及备品备件、包装要求</w:t>
      </w:r>
      <w:r>
        <w:rPr>
          <w:color w:val="auto"/>
          <w:sz w:val="21"/>
          <w:szCs w:val="21"/>
          <w:highlight w:val="none"/>
        </w:rPr>
        <w:t>符合招标文件</w:t>
      </w:r>
      <w:r>
        <w:rPr>
          <w:rFonts w:hint="eastAsia"/>
          <w:color w:val="auto"/>
          <w:sz w:val="21"/>
          <w:szCs w:val="21"/>
          <w:highlight w:val="none"/>
        </w:rPr>
        <w:t>及合同</w:t>
      </w:r>
      <w:r>
        <w:rPr>
          <w:color w:val="auto"/>
          <w:sz w:val="21"/>
          <w:szCs w:val="21"/>
          <w:highlight w:val="none"/>
        </w:rPr>
        <w:t>要求的，</w:t>
      </w:r>
      <w:r>
        <w:rPr>
          <w:rFonts w:hint="eastAsia"/>
          <w:color w:val="auto"/>
          <w:sz w:val="21"/>
          <w:szCs w:val="21"/>
          <w:highlight w:val="none"/>
        </w:rPr>
        <w:t>视为到货验收合格</w:t>
      </w:r>
      <w:r>
        <w:rPr>
          <w:color w:val="auto"/>
          <w:sz w:val="21"/>
          <w:szCs w:val="21"/>
          <w:highlight w:val="none"/>
        </w:rPr>
        <w:t>给予签收</w:t>
      </w:r>
      <w:r>
        <w:rPr>
          <w:rFonts w:hint="eastAsia"/>
          <w:color w:val="auto"/>
          <w:sz w:val="21"/>
          <w:szCs w:val="21"/>
          <w:highlight w:val="none"/>
        </w:rPr>
        <w:t>。</w:t>
      </w:r>
    </w:p>
    <w:p w14:paraId="674FFFB8">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（2）初步验收：货物需进行安装调试的，应在安装调试后进行初步验收。甲方</w:t>
      </w:r>
      <w:r>
        <w:rPr>
          <w:rFonts w:ascii="Times New Roman" w:hAnsi="Times New Roman" w:cs="Times New Roman"/>
          <w:color w:val="auto"/>
          <w:sz w:val="21"/>
          <w:highlight w:val="none"/>
        </w:rPr>
        <w:t>在</w:t>
      </w:r>
      <w:r>
        <w:rPr>
          <w:rFonts w:hint="eastAsia" w:ascii="Times New Roman" w:hAnsi="Times New Roman" w:cs="Times New Roman"/>
          <w:color w:val="auto"/>
          <w:sz w:val="21"/>
          <w:highlight w:val="none"/>
        </w:rPr>
        <w:t>接到</w:t>
      </w:r>
      <w:r>
        <w:rPr>
          <w:rFonts w:ascii="Times New Roman" w:hAnsi="Times New Roman" w:cs="Times New Roman"/>
          <w:color w:val="auto"/>
          <w:sz w:val="21"/>
          <w:highlight w:val="none"/>
        </w:rPr>
        <w:t>乙方通知</w:t>
      </w:r>
      <w:r>
        <w:rPr>
          <w:rFonts w:hint="eastAsia" w:ascii="Times New Roman" w:hAnsi="Times New Roman" w:cs="Times New Roman"/>
          <w:color w:val="auto"/>
          <w:sz w:val="21"/>
          <w:highlight w:val="none"/>
        </w:rPr>
        <w:t>后进行</w:t>
      </w:r>
      <w:r>
        <w:rPr>
          <w:rFonts w:ascii="Times New Roman" w:hAnsi="Times New Roman" w:cs="Times New Roman"/>
          <w:color w:val="auto"/>
          <w:sz w:val="21"/>
          <w:highlight w:val="none"/>
        </w:rPr>
        <w:t>初步验收</w:t>
      </w:r>
      <w:r>
        <w:rPr>
          <w:rFonts w:hint="eastAsia"/>
          <w:color w:val="auto"/>
          <w:sz w:val="21"/>
          <w:highlight w:val="none"/>
        </w:rPr>
        <w:t>。</w:t>
      </w:r>
    </w:p>
    <w:p w14:paraId="337804F3">
      <w:pPr>
        <w:shd w:val="clear" w:color="auto" w:fill="auto"/>
        <w:snapToGrid w:val="0"/>
        <w:spacing w:line="360" w:lineRule="auto"/>
        <w:ind w:firstLine="420" w:firstLineChars="200"/>
        <w:rPr>
          <w:rStyle w:val="35"/>
          <w:color w:val="auto"/>
          <w:highlight w:val="none"/>
        </w:rPr>
      </w:pPr>
      <w:r>
        <w:rPr>
          <w:rFonts w:hint="eastAsia"/>
          <w:color w:val="auto"/>
          <w:sz w:val="21"/>
          <w:szCs w:val="21"/>
          <w:highlight w:val="none"/>
        </w:rPr>
        <w:t>（3）最终验收：货物满足合同交付标准后，依照本合同验收标准进行最终验收。甲方在乙方通知后进行最终验收。</w:t>
      </w:r>
    </w:p>
    <w:p w14:paraId="18F8DE57">
      <w:pPr>
        <w:shd w:val="clear" w:color="auto" w:fill="auto"/>
        <w:snapToGrid w:val="0"/>
        <w:spacing w:line="360" w:lineRule="auto"/>
        <w:ind w:firstLine="420" w:firstLineChars="200"/>
        <w:rPr>
          <w:rStyle w:val="35"/>
          <w:color w:val="auto"/>
          <w:highlight w:val="none"/>
        </w:rPr>
      </w:pPr>
      <w:r>
        <w:rPr>
          <w:rStyle w:val="35"/>
          <w:rFonts w:hint="eastAsia"/>
          <w:color w:val="auto"/>
          <w:highlight w:val="none"/>
        </w:rPr>
        <w:t>（4）合并验收：将以上两项或三项单项验收合并进行。</w:t>
      </w:r>
    </w:p>
    <w:p w14:paraId="57ABBBBF">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4.</w:t>
      </w:r>
      <w:r>
        <w:rPr>
          <w:color w:val="auto"/>
          <w:sz w:val="21"/>
          <w:szCs w:val="21"/>
          <w:highlight w:val="none"/>
        </w:rPr>
        <w:t>验收标准：按国家有关</w:t>
      </w:r>
      <w:r>
        <w:rPr>
          <w:rFonts w:hint="eastAsia"/>
          <w:color w:val="auto"/>
          <w:sz w:val="21"/>
          <w:szCs w:val="21"/>
          <w:highlight w:val="none"/>
        </w:rPr>
        <w:t>标准</w:t>
      </w:r>
      <w:r>
        <w:rPr>
          <w:color w:val="auto"/>
          <w:sz w:val="21"/>
          <w:szCs w:val="21"/>
          <w:highlight w:val="none"/>
        </w:rPr>
        <w:t>以及甲方招标文件的</w:t>
      </w:r>
      <w:r>
        <w:rPr>
          <w:rFonts w:hint="eastAsia"/>
          <w:color w:val="auto"/>
          <w:sz w:val="21"/>
          <w:szCs w:val="21"/>
          <w:highlight w:val="none"/>
        </w:rPr>
        <w:t>采购需求</w:t>
      </w:r>
      <w:r>
        <w:rPr>
          <w:color w:val="auto"/>
          <w:sz w:val="21"/>
          <w:szCs w:val="21"/>
          <w:highlight w:val="none"/>
        </w:rPr>
        <w:t>、乙方的</w:t>
      </w:r>
      <w:r>
        <w:rPr>
          <w:rFonts w:hint="eastAsia"/>
          <w:color w:val="auto"/>
          <w:sz w:val="21"/>
          <w:szCs w:val="21"/>
          <w:highlight w:val="none"/>
          <w:lang w:val="en-US" w:eastAsia="zh-CN"/>
        </w:rPr>
        <w:t>磋商响应</w:t>
      </w:r>
      <w:r>
        <w:rPr>
          <w:color w:val="auto"/>
          <w:sz w:val="21"/>
          <w:szCs w:val="21"/>
          <w:highlight w:val="none"/>
        </w:rPr>
        <w:t>文件</w:t>
      </w:r>
      <w:r>
        <w:rPr>
          <w:rFonts w:hint="eastAsia"/>
          <w:color w:val="auto"/>
          <w:sz w:val="21"/>
          <w:szCs w:val="21"/>
          <w:highlight w:val="none"/>
        </w:rPr>
        <w:t>响应</w:t>
      </w:r>
      <w:r>
        <w:rPr>
          <w:color w:val="auto"/>
          <w:sz w:val="21"/>
          <w:szCs w:val="21"/>
          <w:highlight w:val="none"/>
        </w:rPr>
        <w:t>及承诺与本合同约定进行验收；</w:t>
      </w:r>
      <w:r>
        <w:rPr>
          <w:rFonts w:hint="eastAsia"/>
          <w:color w:val="auto"/>
          <w:sz w:val="21"/>
          <w:szCs w:val="21"/>
          <w:highlight w:val="none"/>
        </w:rPr>
        <w:t>上述标准如</w:t>
      </w:r>
      <w:r>
        <w:rPr>
          <w:color w:val="auto"/>
          <w:sz w:val="21"/>
          <w:szCs w:val="21"/>
          <w:highlight w:val="none"/>
        </w:rPr>
        <w:t>有</w:t>
      </w:r>
      <w:r>
        <w:rPr>
          <w:rFonts w:hint="eastAsia"/>
          <w:color w:val="auto"/>
          <w:sz w:val="21"/>
          <w:szCs w:val="21"/>
          <w:highlight w:val="none"/>
        </w:rPr>
        <w:t>不一致事项</w:t>
      </w:r>
      <w:r>
        <w:rPr>
          <w:color w:val="auto"/>
          <w:sz w:val="21"/>
          <w:szCs w:val="21"/>
          <w:highlight w:val="none"/>
        </w:rPr>
        <w:t>，</w:t>
      </w:r>
      <w:r>
        <w:rPr>
          <w:rFonts w:hint="eastAsia"/>
          <w:color w:val="auto"/>
          <w:sz w:val="21"/>
          <w:szCs w:val="21"/>
          <w:highlight w:val="none"/>
        </w:rPr>
        <w:t>以</w:t>
      </w:r>
      <w:r>
        <w:rPr>
          <w:rFonts w:hint="eastAsia"/>
          <w:color w:val="auto"/>
          <w:sz w:val="21"/>
          <w:szCs w:val="21"/>
          <w:highlight w:val="none"/>
          <w:lang w:val="en-US" w:eastAsia="zh-CN"/>
        </w:rPr>
        <w:t>磋商采购</w:t>
      </w:r>
      <w:r>
        <w:rPr>
          <w:rFonts w:hint="eastAsia"/>
          <w:color w:val="auto"/>
          <w:sz w:val="21"/>
          <w:szCs w:val="21"/>
          <w:highlight w:val="none"/>
        </w:rPr>
        <w:t>文件</w:t>
      </w:r>
      <w:r>
        <w:rPr>
          <w:color w:val="auto"/>
          <w:sz w:val="21"/>
          <w:szCs w:val="21"/>
          <w:highlight w:val="none"/>
        </w:rPr>
        <w:t>与</w:t>
      </w:r>
      <w:r>
        <w:rPr>
          <w:rFonts w:hint="eastAsia"/>
          <w:color w:val="auto"/>
          <w:sz w:val="21"/>
          <w:szCs w:val="21"/>
          <w:highlight w:val="none"/>
          <w:lang w:val="en-US" w:eastAsia="zh-CN"/>
        </w:rPr>
        <w:t>磋商响应</w:t>
      </w:r>
      <w:r>
        <w:rPr>
          <w:color w:val="auto"/>
          <w:sz w:val="21"/>
          <w:szCs w:val="21"/>
          <w:highlight w:val="none"/>
        </w:rPr>
        <w:t>文件中</w:t>
      </w:r>
      <w:r>
        <w:rPr>
          <w:rFonts w:hint="eastAsia"/>
          <w:color w:val="auto"/>
          <w:sz w:val="21"/>
          <w:szCs w:val="21"/>
          <w:highlight w:val="none"/>
        </w:rPr>
        <w:t>对应要求或指标中</w:t>
      </w:r>
      <w:r>
        <w:rPr>
          <w:color w:val="auto"/>
          <w:sz w:val="21"/>
          <w:szCs w:val="21"/>
          <w:highlight w:val="none"/>
        </w:rPr>
        <w:t>较优</w:t>
      </w:r>
      <w:r>
        <w:rPr>
          <w:rFonts w:hint="eastAsia"/>
          <w:color w:val="auto"/>
          <w:sz w:val="21"/>
          <w:szCs w:val="21"/>
          <w:highlight w:val="none"/>
        </w:rPr>
        <w:t>作为验收标准。如果货物中有执行国家强制标准的，则验收标准不得低于国家强制标准。</w:t>
      </w:r>
    </w:p>
    <w:p w14:paraId="4D083EA7">
      <w:pPr>
        <w:pStyle w:val="14"/>
        <w:shd w:val="clear" w:color="auto" w:fill="auto"/>
        <w:snapToGrid w:val="0"/>
        <w:spacing w:line="360" w:lineRule="auto"/>
        <w:ind w:firstLine="420" w:firstLineChars="200"/>
        <w:jc w:val="left"/>
        <w:rPr>
          <w:color w:val="auto"/>
          <w:sz w:val="21"/>
          <w:highlight w:val="none"/>
        </w:rPr>
      </w:pPr>
      <w:r>
        <w:rPr>
          <w:rFonts w:hint="eastAsia" w:ascii="Times New Roman" w:hAnsi="Times New Roman" w:cs="Times New Roman"/>
          <w:color w:val="auto"/>
          <w:sz w:val="21"/>
          <w:highlight w:val="none"/>
          <w:lang w:val="en-US" w:eastAsia="zh-CN"/>
        </w:rPr>
        <w:t>5</w:t>
      </w:r>
      <w:r>
        <w:rPr>
          <w:rFonts w:ascii="Times New Roman" w:hAnsi="Times New Roman" w:cs="Times New Roman"/>
          <w:color w:val="auto"/>
          <w:sz w:val="21"/>
          <w:highlight w:val="none"/>
        </w:rPr>
        <w:t>.</w:t>
      </w:r>
      <w:r>
        <w:rPr>
          <w:rFonts w:hint="eastAsia" w:ascii="Times New Roman" w:hAnsi="Times New Roman" w:cs="Times New Roman"/>
          <w:color w:val="auto"/>
          <w:sz w:val="21"/>
          <w:highlight w:val="none"/>
        </w:rPr>
        <w:t>验收地点及验收期限：到货验收地点为货物交付地点，其他验收地点为货物使用或安装地点；</w:t>
      </w:r>
      <w:r>
        <w:rPr>
          <w:rFonts w:hint="eastAsia"/>
          <w:color w:val="auto"/>
          <w:sz w:val="21"/>
          <w:highlight w:val="none"/>
        </w:rPr>
        <w:t>各单项验收应在甲方收到乙方的书面验收申请后</w:t>
      </w:r>
      <w:r>
        <w:rPr>
          <w:color w:val="auto"/>
          <w:sz w:val="21"/>
          <w:highlight w:val="none"/>
          <w:u w:val="single"/>
        </w:rPr>
        <w:t>5</w:t>
      </w:r>
      <w:r>
        <w:rPr>
          <w:rFonts w:hint="eastAsia"/>
          <w:color w:val="auto"/>
          <w:sz w:val="21"/>
          <w:highlight w:val="none"/>
        </w:rPr>
        <w:t>个工作日内组织。乙方在提出验收申请时，应确保已具备验收条件。</w:t>
      </w:r>
      <w:r>
        <w:rPr>
          <w:color w:val="auto"/>
          <w:sz w:val="21"/>
          <w:highlight w:val="none"/>
        </w:rPr>
        <w:t>甲方</w:t>
      </w:r>
      <w:r>
        <w:rPr>
          <w:rFonts w:hint="eastAsia"/>
          <w:color w:val="auto"/>
          <w:sz w:val="21"/>
          <w:highlight w:val="none"/>
        </w:rPr>
        <w:t>收到乙方书面通知后</w:t>
      </w:r>
      <w:r>
        <w:rPr>
          <w:color w:val="auto"/>
          <w:sz w:val="21"/>
          <w:highlight w:val="none"/>
        </w:rPr>
        <w:t>无故不进行验收工作</w:t>
      </w:r>
      <w:r>
        <w:rPr>
          <w:rFonts w:hint="eastAsia"/>
          <w:color w:val="auto"/>
          <w:sz w:val="21"/>
          <w:highlight w:val="none"/>
        </w:rPr>
        <w:t>的，验收期限结束之日起视为当次单项验收合格。</w:t>
      </w:r>
    </w:p>
    <w:p w14:paraId="16751985">
      <w:pPr>
        <w:pStyle w:val="14"/>
        <w:shd w:val="clear" w:color="auto" w:fill="auto"/>
        <w:snapToGrid w:val="0"/>
        <w:spacing w:line="360" w:lineRule="auto"/>
        <w:ind w:firstLine="420" w:firstLineChars="200"/>
        <w:jc w:val="left"/>
        <w:rPr>
          <w:color w:val="auto"/>
          <w:sz w:val="21"/>
          <w:highlight w:val="none"/>
        </w:rPr>
      </w:pPr>
      <w:r>
        <w:rPr>
          <w:rFonts w:hint="eastAsia" w:ascii="Times New Roman" w:hAnsi="Times New Roman" w:cs="Times New Roman"/>
          <w:color w:val="auto"/>
          <w:sz w:val="21"/>
          <w:highlight w:val="none"/>
          <w:lang w:val="en-US" w:eastAsia="zh-CN"/>
        </w:rPr>
        <w:t>6</w:t>
      </w:r>
      <w:r>
        <w:rPr>
          <w:rFonts w:hint="eastAsia" w:ascii="Times New Roman" w:hAnsi="Times New Roman" w:cs="Times New Roman"/>
          <w:color w:val="auto"/>
          <w:sz w:val="21"/>
          <w:highlight w:val="none"/>
        </w:rPr>
        <w:t>.</w:t>
      </w:r>
      <w:r>
        <w:rPr>
          <w:rFonts w:ascii="Times New Roman" w:hAnsi="Times New Roman" w:cs="Times New Roman"/>
          <w:color w:val="auto"/>
          <w:sz w:val="21"/>
          <w:highlight w:val="none"/>
        </w:rPr>
        <w:t>验收</w:t>
      </w:r>
      <w:r>
        <w:rPr>
          <w:rFonts w:hint="eastAsia" w:ascii="Times New Roman" w:hAnsi="Times New Roman" w:cs="Times New Roman"/>
          <w:color w:val="auto"/>
          <w:sz w:val="21"/>
          <w:highlight w:val="none"/>
        </w:rPr>
        <w:t>结果：在任一单项验收环节，甲、乙双方代表均应在场，交付的货物及相关资料、备品备件等符合验收标准的为单项验收合格，不符合验收标准的为单项验收不合格。验收结果由甲方出具</w:t>
      </w:r>
      <w:r>
        <w:rPr>
          <w:color w:val="auto"/>
          <w:sz w:val="21"/>
          <w:highlight w:val="none"/>
        </w:rPr>
        <w:t>验收结果报告</w:t>
      </w:r>
      <w:r>
        <w:rPr>
          <w:rFonts w:hint="eastAsia"/>
          <w:color w:val="auto"/>
          <w:sz w:val="21"/>
          <w:highlight w:val="none"/>
        </w:rPr>
        <w:t>或</w:t>
      </w:r>
      <w:r>
        <w:rPr>
          <w:color w:val="auto"/>
          <w:sz w:val="21"/>
          <w:highlight w:val="none"/>
        </w:rPr>
        <w:t>验收书</w:t>
      </w:r>
      <w:r>
        <w:rPr>
          <w:rFonts w:hint="eastAsia"/>
          <w:color w:val="auto"/>
          <w:sz w:val="21"/>
          <w:highlight w:val="none"/>
        </w:rPr>
        <w:t>，</w:t>
      </w:r>
      <w:r>
        <w:rPr>
          <w:color w:val="auto"/>
          <w:sz w:val="21"/>
          <w:highlight w:val="none"/>
        </w:rPr>
        <w:t>列明各项标准的验收情况</w:t>
      </w:r>
      <w:r>
        <w:rPr>
          <w:rFonts w:hint="eastAsia"/>
          <w:color w:val="auto"/>
          <w:sz w:val="21"/>
          <w:highlight w:val="none"/>
        </w:rPr>
        <w:t>，由甲、乙双方代表共同签字确认并加盖甲方公章</w:t>
      </w:r>
      <w:r>
        <w:rPr>
          <w:color w:val="auto"/>
          <w:sz w:val="21"/>
          <w:highlight w:val="none"/>
        </w:rPr>
        <w:t>，甲乙双方各执一份</w:t>
      </w:r>
      <w:r>
        <w:rPr>
          <w:rFonts w:hint="eastAsia"/>
          <w:color w:val="auto"/>
          <w:sz w:val="21"/>
          <w:highlight w:val="none"/>
        </w:rPr>
        <w:t>。验收结果报告或验收书经双方代表签字后即视为验收结果已通知甲、乙双方。如乙方对验收结果有异议的，应在验收现场以书面的形式出具说明，否则视为认可验收结果。</w:t>
      </w:r>
    </w:p>
    <w:p w14:paraId="7B8A02BA">
      <w:pPr>
        <w:pStyle w:val="14"/>
        <w:shd w:val="clear" w:color="auto" w:fill="auto"/>
        <w:snapToGrid w:val="0"/>
        <w:spacing w:line="360" w:lineRule="auto"/>
        <w:ind w:firstLine="420" w:firstLineChars="200"/>
        <w:jc w:val="left"/>
        <w:rPr>
          <w:color w:val="auto"/>
          <w:sz w:val="21"/>
          <w:highlight w:val="none"/>
        </w:rPr>
      </w:pPr>
      <w:r>
        <w:rPr>
          <w:rFonts w:hint="eastAsia" w:ascii="Times New Roman" w:hAnsi="Times New Roman" w:cs="Times New Roman"/>
          <w:color w:val="auto"/>
          <w:sz w:val="21"/>
          <w:highlight w:val="none"/>
          <w:lang w:val="en-US" w:eastAsia="zh-CN"/>
        </w:rPr>
        <w:t>7</w:t>
      </w:r>
      <w:r>
        <w:rPr>
          <w:rFonts w:hint="eastAsia" w:ascii="Times New Roman" w:hAnsi="Times New Roman" w:cs="Times New Roman"/>
          <w:color w:val="auto"/>
          <w:sz w:val="21"/>
          <w:highlight w:val="none"/>
        </w:rPr>
        <w:t>.不予签收或单项验收不合格的，</w:t>
      </w:r>
      <w:r>
        <w:rPr>
          <w:rFonts w:hint="eastAsia"/>
          <w:color w:val="auto"/>
          <w:sz w:val="21"/>
          <w:highlight w:val="none"/>
        </w:rPr>
        <w:t>乙方应在不同验收阶段的当次验收后</w:t>
      </w:r>
      <w:r>
        <w:rPr>
          <w:color w:val="auto"/>
          <w:sz w:val="21"/>
          <w:highlight w:val="none"/>
          <w:u w:val="single"/>
        </w:rPr>
        <w:t>5</w:t>
      </w:r>
      <w:r>
        <w:rPr>
          <w:rFonts w:hint="eastAsia"/>
          <w:color w:val="auto"/>
          <w:sz w:val="21"/>
          <w:highlight w:val="none"/>
        </w:rPr>
        <w:t>个工作日内就不符合要求项以补充、更换、修理等甲方认可的方式进行整改并重新验收，未按时进行整改或整改后重新验收仍不合格的</w:t>
      </w:r>
      <w:r>
        <w:rPr>
          <w:color w:val="auto"/>
          <w:sz w:val="21"/>
          <w:highlight w:val="none"/>
        </w:rPr>
        <w:t>视为逾期交货</w:t>
      </w:r>
      <w:r>
        <w:rPr>
          <w:rFonts w:hint="eastAsia"/>
          <w:color w:val="auto"/>
          <w:sz w:val="21"/>
          <w:highlight w:val="none"/>
        </w:rPr>
        <w:t>，逾期交货最长不得超过</w:t>
      </w:r>
      <w:r>
        <w:rPr>
          <w:color w:val="auto"/>
          <w:sz w:val="21"/>
          <w:highlight w:val="none"/>
          <w:u w:val="single"/>
        </w:rPr>
        <w:t>30</w:t>
      </w:r>
      <w:r>
        <w:rPr>
          <w:rFonts w:hint="eastAsia"/>
          <w:color w:val="auto"/>
          <w:sz w:val="21"/>
          <w:highlight w:val="none"/>
        </w:rPr>
        <w:t>日，超过</w:t>
      </w:r>
      <w:r>
        <w:rPr>
          <w:color w:val="auto"/>
          <w:sz w:val="21"/>
          <w:highlight w:val="none"/>
          <w:u w:val="single"/>
        </w:rPr>
        <w:t>30</w:t>
      </w:r>
      <w:r>
        <w:rPr>
          <w:rFonts w:hint="eastAsia"/>
          <w:color w:val="auto"/>
          <w:sz w:val="21"/>
          <w:highlight w:val="none"/>
        </w:rPr>
        <w:t>日则视为最终验收不合格</w:t>
      </w:r>
      <w:r>
        <w:rPr>
          <w:color w:val="auto"/>
          <w:sz w:val="21"/>
          <w:highlight w:val="none"/>
        </w:rPr>
        <w:t>。</w:t>
      </w:r>
      <w:r>
        <w:rPr>
          <w:rFonts w:hint="eastAsia"/>
          <w:color w:val="auto"/>
          <w:sz w:val="21"/>
          <w:highlight w:val="none"/>
        </w:rPr>
        <w:t>逾期交货不影响本条第1款约定的使用时间。</w:t>
      </w:r>
    </w:p>
    <w:p w14:paraId="2B75D02A">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lang w:val="en-US" w:eastAsia="zh-CN"/>
        </w:rPr>
        <w:t>8</w:t>
      </w:r>
      <w:r>
        <w:rPr>
          <w:color w:val="auto"/>
          <w:sz w:val="21"/>
          <w:szCs w:val="21"/>
          <w:highlight w:val="none"/>
        </w:rPr>
        <w:t>.甲方</w:t>
      </w:r>
      <w:r>
        <w:rPr>
          <w:rFonts w:hint="eastAsia"/>
          <w:color w:val="auto"/>
          <w:sz w:val="21"/>
          <w:szCs w:val="21"/>
          <w:highlight w:val="none"/>
        </w:rPr>
        <w:t>有权委托第三方机构组织验收</w:t>
      </w:r>
      <w:r>
        <w:rPr>
          <w:color w:val="auto"/>
          <w:sz w:val="21"/>
          <w:szCs w:val="21"/>
          <w:highlight w:val="none"/>
        </w:rPr>
        <w:t>，</w:t>
      </w:r>
      <w:r>
        <w:rPr>
          <w:rFonts w:hint="eastAsia"/>
          <w:color w:val="auto"/>
          <w:sz w:val="21"/>
          <w:szCs w:val="21"/>
          <w:highlight w:val="none"/>
        </w:rPr>
        <w:t>验收按上述规定执行，</w:t>
      </w:r>
      <w:r>
        <w:rPr>
          <w:color w:val="auto"/>
          <w:sz w:val="21"/>
          <w:szCs w:val="21"/>
          <w:highlight w:val="none"/>
        </w:rPr>
        <w:t>乙方</w:t>
      </w:r>
      <w:r>
        <w:rPr>
          <w:rFonts w:hint="eastAsia"/>
          <w:color w:val="auto"/>
          <w:sz w:val="21"/>
          <w:szCs w:val="21"/>
          <w:highlight w:val="none"/>
        </w:rPr>
        <w:t>应予以</w:t>
      </w:r>
      <w:r>
        <w:rPr>
          <w:color w:val="auto"/>
          <w:sz w:val="21"/>
          <w:szCs w:val="21"/>
          <w:highlight w:val="none"/>
        </w:rPr>
        <w:t>配合。对</w:t>
      </w:r>
      <w:r>
        <w:rPr>
          <w:rFonts w:hint="eastAsia"/>
          <w:color w:val="auto"/>
          <w:sz w:val="21"/>
          <w:szCs w:val="21"/>
          <w:highlight w:val="none"/>
        </w:rPr>
        <w:t>大型或</w:t>
      </w:r>
      <w:r>
        <w:rPr>
          <w:color w:val="auto"/>
          <w:sz w:val="21"/>
          <w:szCs w:val="21"/>
          <w:highlight w:val="none"/>
        </w:rPr>
        <w:t>技术复杂的货物，甲方应请国家认</w:t>
      </w:r>
      <w:r>
        <w:rPr>
          <w:rFonts w:hint="eastAsia"/>
          <w:color w:val="auto"/>
          <w:sz w:val="21"/>
          <w:szCs w:val="21"/>
          <w:highlight w:val="none"/>
        </w:rPr>
        <w:t>可</w:t>
      </w:r>
      <w:r>
        <w:rPr>
          <w:color w:val="auto"/>
          <w:sz w:val="21"/>
          <w:szCs w:val="21"/>
          <w:highlight w:val="none"/>
        </w:rPr>
        <w:t>的专业检测机构参与初步验收及最终验收，并由其出具质量检测报告。</w:t>
      </w:r>
      <w:r>
        <w:rPr>
          <w:rFonts w:hint="eastAsia"/>
          <w:color w:val="auto"/>
          <w:sz w:val="21"/>
          <w:szCs w:val="21"/>
          <w:highlight w:val="none"/>
        </w:rPr>
        <w:t>甲方委托第三方机构组织或专业检测机构参与验收的，</w:t>
      </w:r>
      <w:r>
        <w:rPr>
          <w:color w:val="auto"/>
          <w:sz w:val="21"/>
          <w:szCs w:val="21"/>
          <w:highlight w:val="none"/>
        </w:rPr>
        <w:t>验收费用由乙方负责。费用标准参照国家或自治区有关规定执行。</w:t>
      </w:r>
    </w:p>
    <w:p w14:paraId="65F8626E">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lang w:val="en-US" w:eastAsia="zh-CN"/>
        </w:rPr>
        <w:t>9</w:t>
      </w:r>
      <w:r>
        <w:rPr>
          <w:rFonts w:ascii="Times New Roman" w:hAnsi="Times New Roman" w:cs="Times New Roman"/>
          <w:color w:val="auto"/>
          <w:sz w:val="21"/>
          <w:highlight w:val="none"/>
        </w:rPr>
        <w:t>.其他未尽事宜应严格按照《关于印发广西壮族自治区政府采购项目履约验收管理办法的通知》[桂财采〔2015〕22号]以及《财政部关于进一步加强政府采购需求和履约验收管理的指导意见》[财库〔2016〕205号]规定执行。</w:t>
      </w:r>
    </w:p>
    <w:p w14:paraId="16E03E90">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0</w:t>
      </w:r>
      <w:r>
        <w:rPr>
          <w:color w:val="auto"/>
          <w:sz w:val="21"/>
          <w:szCs w:val="21"/>
          <w:highlight w:val="none"/>
        </w:rPr>
        <w:t>.甲方委托第三方组织验收</w:t>
      </w:r>
      <w:r>
        <w:rPr>
          <w:rFonts w:hint="eastAsia"/>
          <w:color w:val="auto"/>
          <w:sz w:val="21"/>
          <w:szCs w:val="21"/>
          <w:highlight w:val="none"/>
        </w:rPr>
        <w:t>的</w:t>
      </w:r>
      <w:r>
        <w:rPr>
          <w:color w:val="auto"/>
          <w:sz w:val="21"/>
          <w:szCs w:val="21"/>
          <w:highlight w:val="none"/>
        </w:rPr>
        <w:t>，其验收时间</w:t>
      </w:r>
      <w:r>
        <w:rPr>
          <w:rFonts w:hint="eastAsia"/>
          <w:color w:val="auto"/>
          <w:sz w:val="21"/>
          <w:szCs w:val="21"/>
          <w:highlight w:val="none"/>
        </w:rPr>
        <w:t>、验收程序</w:t>
      </w:r>
      <w:r>
        <w:rPr>
          <w:color w:val="auto"/>
          <w:sz w:val="21"/>
          <w:szCs w:val="21"/>
          <w:highlight w:val="none"/>
        </w:rPr>
        <w:t>以该项目验收方案确定的验收时间</w:t>
      </w:r>
      <w:r>
        <w:rPr>
          <w:rFonts w:hint="eastAsia"/>
          <w:color w:val="auto"/>
          <w:sz w:val="21"/>
          <w:szCs w:val="21"/>
          <w:highlight w:val="none"/>
        </w:rPr>
        <w:t>、验收程序</w:t>
      </w:r>
      <w:r>
        <w:rPr>
          <w:color w:val="auto"/>
          <w:sz w:val="21"/>
          <w:szCs w:val="21"/>
          <w:highlight w:val="none"/>
        </w:rPr>
        <w:t>为准，验收结果以该项目验收报告结论为准。</w:t>
      </w:r>
    </w:p>
    <w:p w14:paraId="4E19FC53">
      <w:pPr>
        <w:pStyle w:val="14"/>
        <w:shd w:val="clear" w:color="auto" w:fill="auto"/>
        <w:snapToGrid w:val="0"/>
        <w:spacing w:line="360" w:lineRule="auto"/>
        <w:ind w:firstLine="420" w:firstLineChars="200"/>
        <w:jc w:val="left"/>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1</w:t>
      </w:r>
      <w:r>
        <w:rPr>
          <w:rFonts w:hint="eastAsia" w:ascii="Times New Roman" w:hAnsi="Times New Roman" w:cs="Times New Roman"/>
          <w:color w:val="auto"/>
          <w:sz w:val="21"/>
          <w:highlight w:val="none"/>
          <w:lang w:val="en-US" w:eastAsia="zh-CN"/>
        </w:rPr>
        <w:t>1</w:t>
      </w:r>
      <w:r>
        <w:rPr>
          <w:rFonts w:ascii="Times New Roman" w:hAnsi="Times New Roman" w:cs="Times New Roman"/>
          <w:color w:val="auto"/>
          <w:sz w:val="21"/>
          <w:highlight w:val="none"/>
        </w:rPr>
        <w:t>.</w:t>
      </w:r>
      <w:r>
        <w:rPr>
          <w:rFonts w:hint="eastAsia" w:ascii="Times New Roman" w:hAnsi="Times New Roman" w:cs="Times New Roman"/>
          <w:color w:val="auto"/>
          <w:sz w:val="21"/>
          <w:highlight w:val="none"/>
        </w:rPr>
        <w:t>履约验收方案详见附件。</w:t>
      </w:r>
    </w:p>
    <w:p w14:paraId="32321837">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第六条  安装和培训</w:t>
      </w:r>
    </w:p>
    <w:p w14:paraId="4C85C04E">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1.甲方应提供必要安装条件（如场地、电源、水源等）。</w:t>
      </w:r>
    </w:p>
    <w:p w14:paraId="0932E595">
      <w:pPr>
        <w:shd w:val="clear" w:color="auto" w:fill="auto"/>
        <w:snapToGrid w:val="0"/>
        <w:spacing w:line="360" w:lineRule="auto"/>
        <w:ind w:firstLine="420" w:firstLineChars="200"/>
        <w:rPr>
          <w:color w:val="auto"/>
          <w:sz w:val="21"/>
          <w:szCs w:val="21"/>
          <w:highlight w:val="none"/>
          <w:u w:val="single"/>
        </w:rPr>
      </w:pPr>
      <w:r>
        <w:rPr>
          <w:color w:val="auto"/>
          <w:sz w:val="21"/>
          <w:szCs w:val="21"/>
          <w:highlight w:val="none"/>
        </w:rPr>
        <w:t>2.乙方负责甲方有关人员的培训。培训时间、地点：</w:t>
      </w:r>
      <w:r>
        <w:rPr>
          <w:color w:val="auto"/>
          <w:sz w:val="21"/>
          <w:szCs w:val="21"/>
          <w:highlight w:val="none"/>
          <w:u w:val="single"/>
        </w:rPr>
        <w:t xml:space="preserve"> 由甲方决定。</w:t>
      </w:r>
    </w:p>
    <w:p w14:paraId="56361DA9">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第七条  售后服务、质保期</w:t>
      </w:r>
    </w:p>
    <w:p w14:paraId="27ABA87B">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1.乙方应按照国家有关法律法规和“三包”规定以及</w:t>
      </w:r>
      <w:r>
        <w:rPr>
          <w:rFonts w:hint="eastAsia"/>
          <w:color w:val="auto"/>
          <w:sz w:val="21"/>
          <w:szCs w:val="21"/>
          <w:highlight w:val="none"/>
        </w:rPr>
        <w:t>招标文件、投标文件</w:t>
      </w:r>
      <w:r>
        <w:rPr>
          <w:color w:val="auto"/>
          <w:sz w:val="21"/>
          <w:szCs w:val="21"/>
          <w:highlight w:val="none"/>
        </w:rPr>
        <w:t>和本合同附件，为甲方提供售后服务。</w:t>
      </w:r>
    </w:p>
    <w:p w14:paraId="47D86F58">
      <w:pPr>
        <w:shd w:val="clear" w:color="auto" w:fill="auto"/>
        <w:snapToGrid w:val="0"/>
        <w:spacing w:line="360" w:lineRule="auto"/>
        <w:ind w:firstLine="420" w:firstLineChars="200"/>
        <w:rPr>
          <w:color w:val="auto"/>
          <w:sz w:val="21"/>
          <w:szCs w:val="21"/>
          <w:highlight w:val="none"/>
          <w:u w:val="single"/>
        </w:rPr>
      </w:pPr>
      <w:r>
        <w:rPr>
          <w:color w:val="auto"/>
          <w:sz w:val="21"/>
          <w:szCs w:val="21"/>
          <w:highlight w:val="none"/>
        </w:rPr>
        <w:t>2.货物质保期：</w:t>
      </w:r>
      <w:r>
        <w:rPr>
          <w:rFonts w:hint="eastAsia"/>
          <w:color w:val="auto"/>
          <w:sz w:val="21"/>
          <w:szCs w:val="21"/>
          <w:highlight w:val="none"/>
          <w:u w:val="single"/>
        </w:rPr>
        <w:t xml:space="preserve">                                            </w:t>
      </w:r>
      <w:r>
        <w:rPr>
          <w:color w:val="auto"/>
          <w:sz w:val="21"/>
          <w:szCs w:val="21"/>
          <w:highlight w:val="none"/>
        </w:rPr>
        <w:t>。</w:t>
      </w:r>
    </w:p>
    <w:p w14:paraId="31DFBE9E">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3</w:t>
      </w:r>
      <w:r>
        <w:rPr>
          <w:color w:val="auto"/>
          <w:sz w:val="21"/>
          <w:szCs w:val="21"/>
          <w:highlight w:val="none"/>
        </w:rPr>
        <w:t>. 乙方提供货物的质量保证期按交货验收合格之日起计（期限见《采购需求》中各分标的要求）。在保证期内因货物本身的质量问题发生故障，乙方应负责免费修理和更换零部件。对达不到技术要求者，根据实际情况，经双方协商，可按以下办法处理：</w:t>
      </w:r>
    </w:p>
    <w:p w14:paraId="41C7EE9B">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（1）更换：由乙方承担所发生的全部费用。</w:t>
      </w:r>
    </w:p>
    <w:p w14:paraId="05B51216">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（2）贬值处理：由甲乙双方合议定价。</w:t>
      </w:r>
    </w:p>
    <w:p w14:paraId="3C906527">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（3）退货处理：乙方应退还甲方支付的合同款，同时应承担该货物的直接费用（运输、保险、检验、</w:t>
      </w:r>
      <w:r>
        <w:rPr>
          <w:rFonts w:hint="eastAsia"/>
          <w:color w:val="auto"/>
          <w:sz w:val="21"/>
          <w:szCs w:val="21"/>
          <w:highlight w:val="none"/>
          <w:lang w:eastAsia="zh-CN"/>
        </w:rPr>
        <w:t>货款利息</w:t>
      </w:r>
      <w:r>
        <w:rPr>
          <w:color w:val="auto"/>
          <w:sz w:val="21"/>
          <w:szCs w:val="21"/>
          <w:highlight w:val="none"/>
        </w:rPr>
        <w:t>及银行手续费等）。</w:t>
      </w:r>
    </w:p>
    <w:p w14:paraId="4890F1A3">
      <w:pPr>
        <w:pStyle w:val="14"/>
        <w:shd w:val="clear" w:color="auto" w:fill="auto"/>
        <w:snapToGrid w:val="0"/>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4</w:t>
      </w:r>
      <w:r>
        <w:rPr>
          <w:rFonts w:ascii="Times New Roman" w:hAnsi="Times New Roman" w:cs="Times New Roman"/>
          <w:color w:val="auto"/>
          <w:sz w:val="21"/>
          <w:highlight w:val="none"/>
        </w:rPr>
        <w:t>.如在使用过程中发生质量问题，乙方在接到甲方通知后在</w:t>
      </w:r>
      <w:r>
        <w:rPr>
          <w:rFonts w:ascii="Times New Roman" w:hAnsi="Times New Roman" w:cs="Times New Roman"/>
          <w:color w:val="auto"/>
          <w:sz w:val="21"/>
          <w:highlight w:val="none"/>
          <w:u w:val="single"/>
        </w:rPr>
        <w:t xml:space="preserve">    </w:t>
      </w:r>
      <w:r>
        <w:rPr>
          <w:rFonts w:ascii="Times New Roman" w:hAnsi="Times New Roman" w:cs="Times New Roman"/>
          <w:color w:val="auto"/>
          <w:sz w:val="21"/>
          <w:highlight w:val="none"/>
        </w:rPr>
        <w:t>小时内到达甲方现场。</w:t>
      </w:r>
    </w:p>
    <w:p w14:paraId="70C8A10B">
      <w:pPr>
        <w:pStyle w:val="14"/>
        <w:shd w:val="clear" w:color="auto" w:fill="auto"/>
        <w:snapToGrid w:val="0"/>
        <w:spacing w:line="360" w:lineRule="auto"/>
        <w:ind w:firstLine="420" w:firstLineChars="200"/>
        <w:rPr>
          <w:rFonts w:ascii="Times New Roman" w:hAnsi="Times New Roman" w:cs="Times New Roman"/>
          <w:color w:val="auto"/>
          <w:sz w:val="21"/>
          <w:highlight w:val="none"/>
        </w:rPr>
      </w:pPr>
      <w:r>
        <w:rPr>
          <w:rFonts w:hint="eastAsia" w:ascii="Times New Roman" w:hAnsi="Times New Roman" w:cs="Times New Roman"/>
          <w:color w:val="auto"/>
          <w:sz w:val="21"/>
          <w:highlight w:val="none"/>
        </w:rPr>
        <w:t>5</w:t>
      </w:r>
      <w:r>
        <w:rPr>
          <w:rFonts w:ascii="Times New Roman" w:hAnsi="Times New Roman" w:cs="Times New Roman"/>
          <w:color w:val="auto"/>
          <w:sz w:val="21"/>
          <w:highlight w:val="none"/>
        </w:rPr>
        <w:t>.在质保期内，乙方应对货物出现的质量及安全问题负责处理解决并承担一切费用。</w:t>
      </w:r>
    </w:p>
    <w:p w14:paraId="4C54E5F9">
      <w:pPr>
        <w:pStyle w:val="14"/>
        <w:shd w:val="clear" w:color="auto" w:fill="auto"/>
        <w:snapToGrid w:val="0"/>
        <w:spacing w:line="360" w:lineRule="auto"/>
        <w:ind w:firstLine="420" w:firstLineChars="200"/>
        <w:rPr>
          <w:color w:val="auto"/>
          <w:sz w:val="21"/>
          <w:highlight w:val="none"/>
        </w:rPr>
      </w:pPr>
      <w:r>
        <w:rPr>
          <w:rFonts w:hint="eastAsia" w:ascii="Times New Roman" w:hAnsi="Times New Roman" w:cs="Times New Roman"/>
          <w:color w:val="auto"/>
          <w:sz w:val="21"/>
          <w:highlight w:val="none"/>
        </w:rPr>
        <w:t>6</w:t>
      </w:r>
      <w:r>
        <w:rPr>
          <w:rFonts w:ascii="Times New Roman" w:hAnsi="Times New Roman" w:cs="Times New Roman"/>
          <w:color w:val="auto"/>
          <w:sz w:val="21"/>
          <w:highlight w:val="none"/>
        </w:rPr>
        <w:t>.上述的货物因人为因素出现的故障不在免费保修范围内。超过质保期的机器设备，</w:t>
      </w:r>
      <w:r>
        <w:rPr>
          <w:rFonts w:hint="eastAsia" w:ascii="Times New Roman" w:hAnsi="Times New Roman" w:cs="Times New Roman"/>
          <w:color w:val="auto"/>
          <w:sz w:val="21"/>
          <w:highlight w:val="none"/>
          <w:lang w:eastAsia="zh-CN"/>
        </w:rPr>
        <w:t>终身维修</w:t>
      </w:r>
      <w:r>
        <w:rPr>
          <w:rFonts w:ascii="Times New Roman" w:hAnsi="Times New Roman" w:cs="Times New Roman"/>
          <w:color w:val="auto"/>
          <w:sz w:val="21"/>
          <w:highlight w:val="none"/>
        </w:rPr>
        <w:t>，维修时只收部件成本费。</w:t>
      </w:r>
    </w:p>
    <w:p w14:paraId="3B6C8156">
      <w:pPr>
        <w:shd w:val="clear" w:color="auto" w:fill="auto"/>
        <w:snapToGrid w:val="0"/>
        <w:spacing w:line="360" w:lineRule="auto"/>
        <w:ind w:firstLine="420" w:firstLineChars="200"/>
        <w:rPr>
          <w:color w:val="auto"/>
          <w:sz w:val="21"/>
          <w:szCs w:val="21"/>
          <w:highlight w:val="none"/>
          <w:u w:val="single"/>
        </w:rPr>
      </w:pPr>
      <w:r>
        <w:rPr>
          <w:rFonts w:hint="eastAsia"/>
          <w:color w:val="auto"/>
          <w:sz w:val="21"/>
          <w:szCs w:val="21"/>
          <w:highlight w:val="none"/>
        </w:rPr>
        <w:t>7</w:t>
      </w:r>
      <w:r>
        <w:rPr>
          <w:color w:val="auto"/>
          <w:sz w:val="21"/>
          <w:szCs w:val="21"/>
          <w:highlight w:val="none"/>
        </w:rPr>
        <w:t>.乙方提供的服务承诺和售后服务及质保期责任等其它具体约定事项。</w:t>
      </w:r>
    </w:p>
    <w:p w14:paraId="3802758C">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第八条　付款方式</w:t>
      </w:r>
    </w:p>
    <w:p w14:paraId="3CA34716">
      <w:pPr>
        <w:pStyle w:val="40"/>
        <w:spacing w:before="0" w:beforeAutospacing="0" w:after="0" w:afterAutospacing="0" w:line="360" w:lineRule="auto"/>
        <w:ind w:left="0" w:right="0" w:firstLine="456" w:firstLineChars="200"/>
        <w:rPr>
          <w:rFonts w:hint="default" w:ascii="宋体" w:hAnsi="宋体" w:eastAsia="宋体" w:cs="宋体"/>
          <w:color w:val="auto"/>
          <w:spacing w:val="9"/>
          <w:kern w:val="2"/>
          <w:sz w:val="20"/>
          <w:szCs w:val="20"/>
          <w:highlight w:val="none"/>
          <w:lang w:val="en-US" w:eastAsia="zh-CN" w:bidi="ar-SA"/>
        </w:rPr>
      </w:pPr>
      <w:r>
        <w:rPr>
          <w:rFonts w:hint="eastAsia" w:ascii="宋体" w:hAnsi="宋体" w:eastAsia="宋体" w:cs="宋体"/>
          <w:color w:val="auto"/>
          <w:spacing w:val="9"/>
          <w:kern w:val="2"/>
          <w:sz w:val="21"/>
          <w:szCs w:val="21"/>
          <w:highlight w:val="none"/>
          <w:lang w:val="en-US" w:eastAsia="zh-CN" w:bidi="ar-SA"/>
        </w:rPr>
        <w:t>合同签订生效后，货物送到</w:t>
      </w:r>
      <w:r>
        <w:rPr>
          <w:rFonts w:hint="eastAsia" w:ascii="宋体" w:hAnsi="宋体" w:cs="宋体"/>
          <w:color w:val="auto"/>
          <w:spacing w:val="9"/>
          <w:kern w:val="2"/>
          <w:sz w:val="21"/>
          <w:szCs w:val="21"/>
          <w:highlight w:val="none"/>
          <w:lang w:val="en-US" w:eastAsia="zh-CN" w:bidi="ar-SA"/>
        </w:rPr>
        <w:t>甲方</w:t>
      </w:r>
      <w:r>
        <w:rPr>
          <w:rFonts w:hint="eastAsia" w:ascii="宋体" w:hAnsi="宋体" w:eastAsia="宋体" w:cs="宋体"/>
          <w:color w:val="auto"/>
          <w:spacing w:val="9"/>
          <w:kern w:val="2"/>
          <w:sz w:val="21"/>
          <w:szCs w:val="21"/>
          <w:highlight w:val="none"/>
          <w:lang w:val="en-US" w:eastAsia="zh-CN" w:bidi="ar-SA"/>
        </w:rPr>
        <w:t>指定地点，并经</w:t>
      </w:r>
      <w:r>
        <w:rPr>
          <w:rFonts w:hint="eastAsia" w:ascii="宋体" w:hAnsi="宋体" w:cs="宋体"/>
          <w:color w:val="auto"/>
          <w:spacing w:val="9"/>
          <w:kern w:val="2"/>
          <w:sz w:val="21"/>
          <w:szCs w:val="21"/>
          <w:highlight w:val="none"/>
          <w:lang w:val="en-US" w:eastAsia="zh-CN" w:bidi="ar-SA"/>
        </w:rPr>
        <w:t>甲方</w:t>
      </w:r>
      <w:r>
        <w:rPr>
          <w:rFonts w:hint="eastAsia" w:ascii="宋体" w:hAnsi="宋体" w:eastAsia="宋体" w:cs="宋体"/>
          <w:color w:val="auto"/>
          <w:spacing w:val="9"/>
          <w:kern w:val="2"/>
          <w:sz w:val="21"/>
          <w:szCs w:val="21"/>
          <w:highlight w:val="none"/>
          <w:lang w:val="en-US" w:eastAsia="zh-CN" w:bidi="ar-SA"/>
        </w:rPr>
        <w:t>签收后，开始进行安装调试。调试完毕并经</w:t>
      </w:r>
      <w:r>
        <w:rPr>
          <w:rFonts w:hint="eastAsia" w:ascii="宋体" w:hAnsi="宋体" w:cs="宋体"/>
          <w:color w:val="auto"/>
          <w:spacing w:val="9"/>
          <w:kern w:val="2"/>
          <w:sz w:val="21"/>
          <w:szCs w:val="21"/>
          <w:highlight w:val="none"/>
          <w:lang w:val="en-US" w:eastAsia="zh-CN" w:bidi="ar-SA"/>
        </w:rPr>
        <w:t>甲方</w:t>
      </w:r>
      <w:r>
        <w:rPr>
          <w:rFonts w:hint="eastAsia" w:ascii="宋体" w:hAnsi="宋体" w:eastAsia="宋体" w:cs="宋体"/>
          <w:color w:val="auto"/>
          <w:spacing w:val="9"/>
          <w:kern w:val="2"/>
          <w:sz w:val="21"/>
          <w:szCs w:val="21"/>
          <w:highlight w:val="none"/>
          <w:lang w:val="en-US" w:eastAsia="zh-CN" w:bidi="ar-SA"/>
        </w:rPr>
        <w:t>最终验收合格后，</w:t>
      </w:r>
      <w:r>
        <w:rPr>
          <w:rFonts w:hint="eastAsia" w:ascii="宋体" w:hAnsi="宋体" w:cs="宋体"/>
          <w:color w:val="auto"/>
          <w:spacing w:val="9"/>
          <w:kern w:val="2"/>
          <w:sz w:val="21"/>
          <w:szCs w:val="21"/>
          <w:highlight w:val="none"/>
          <w:lang w:val="en-US" w:eastAsia="zh-CN" w:bidi="ar-SA"/>
        </w:rPr>
        <w:t>甲方</w:t>
      </w:r>
      <w:r>
        <w:rPr>
          <w:rFonts w:hint="eastAsia" w:ascii="宋体" w:hAnsi="宋体" w:eastAsia="宋体" w:cs="宋体"/>
          <w:color w:val="auto"/>
          <w:spacing w:val="9"/>
          <w:kern w:val="2"/>
          <w:sz w:val="21"/>
          <w:szCs w:val="21"/>
          <w:highlight w:val="none"/>
          <w:lang w:val="en-US" w:eastAsia="zh-CN" w:bidi="ar-SA"/>
        </w:rPr>
        <w:t>在收到成交</w:t>
      </w:r>
      <w:r>
        <w:rPr>
          <w:rFonts w:hint="eastAsia" w:ascii="宋体" w:hAnsi="宋体" w:cs="宋体"/>
          <w:color w:val="auto"/>
          <w:spacing w:val="9"/>
          <w:kern w:val="2"/>
          <w:sz w:val="21"/>
          <w:szCs w:val="21"/>
          <w:highlight w:val="none"/>
          <w:lang w:val="en-US" w:eastAsia="zh-CN" w:bidi="ar-SA"/>
        </w:rPr>
        <w:t>乙方</w:t>
      </w:r>
      <w:r>
        <w:rPr>
          <w:rFonts w:hint="eastAsia" w:ascii="宋体" w:hAnsi="宋体" w:eastAsia="宋体" w:cs="宋体"/>
          <w:color w:val="auto"/>
          <w:spacing w:val="9"/>
          <w:kern w:val="2"/>
          <w:sz w:val="21"/>
          <w:szCs w:val="21"/>
          <w:highlight w:val="none"/>
          <w:lang w:val="en-US" w:eastAsia="zh-CN" w:bidi="ar-SA"/>
        </w:rPr>
        <w:t>开具的合法的增值税专用发票后 15 日内支付到项目合同总额的97%给乙方。</w:t>
      </w:r>
    </w:p>
    <w:p w14:paraId="1D3D2844">
      <w:pPr>
        <w:pStyle w:val="40"/>
        <w:spacing w:before="0" w:beforeAutospacing="0" w:after="0" w:afterAutospacing="0" w:line="360" w:lineRule="auto"/>
        <w:ind w:left="0" w:right="0" w:firstLine="456" w:firstLineChars="200"/>
        <w:rPr>
          <w:rFonts w:hint="eastAsia" w:ascii="宋体" w:hAnsi="宋体" w:eastAsia="宋体" w:cs="宋体"/>
          <w:color w:val="auto"/>
          <w:spacing w:val="9"/>
          <w:kern w:val="2"/>
          <w:sz w:val="21"/>
          <w:szCs w:val="21"/>
          <w:highlight w:val="none"/>
          <w:lang w:val="en-US" w:eastAsia="zh-CN" w:bidi="ar-SA"/>
        </w:rPr>
      </w:pPr>
      <w:r>
        <w:rPr>
          <w:rFonts w:hint="eastAsia" w:ascii="宋体" w:hAnsi="宋体" w:eastAsia="宋体" w:cs="宋体"/>
          <w:color w:val="auto"/>
          <w:spacing w:val="9"/>
          <w:kern w:val="2"/>
          <w:sz w:val="21"/>
          <w:szCs w:val="21"/>
          <w:highlight w:val="none"/>
          <w:lang w:val="en-US" w:eastAsia="zh-CN" w:bidi="ar-SA"/>
        </w:rPr>
        <w:t>余下合同总额的3%作为货物的质量保证金，在货物质保期满后，支付剩余质保金（无息）</w:t>
      </w:r>
      <w:r>
        <w:rPr>
          <w:rFonts w:hint="eastAsia" w:ascii="宋体" w:hAnsi="宋体" w:cs="宋体"/>
          <w:color w:val="auto"/>
          <w:spacing w:val="9"/>
          <w:kern w:val="2"/>
          <w:sz w:val="21"/>
          <w:szCs w:val="21"/>
          <w:highlight w:val="none"/>
          <w:lang w:val="en-US" w:eastAsia="zh-CN" w:bidi="ar-SA"/>
        </w:rPr>
        <w:t>。</w:t>
      </w:r>
    </w:p>
    <w:p w14:paraId="56D01C0B">
      <w:pPr>
        <w:pStyle w:val="40"/>
        <w:shd w:val="clear" w:color="auto" w:fill="auto"/>
        <w:spacing w:line="360" w:lineRule="auto"/>
        <w:ind w:firstLine="458" w:firstLineChars="200"/>
        <w:rPr>
          <w:rFonts w:hint="eastAsia" w:ascii="宋体" w:hAnsi="宋体" w:eastAsia="宋体" w:cs="宋体"/>
          <w:color w:val="auto"/>
          <w:spacing w:val="9"/>
          <w:kern w:val="2"/>
          <w:sz w:val="21"/>
          <w:szCs w:val="21"/>
          <w:highlight w:val="none"/>
          <w:lang w:val="en-US" w:eastAsia="zh-CN" w:bidi="ar-SA"/>
        </w:rPr>
      </w:pPr>
      <w:r>
        <w:rPr>
          <w:rFonts w:hint="eastAsia" w:ascii="宋体" w:hAnsi="宋体" w:cs="宋体"/>
          <w:b/>
          <w:bCs/>
          <w:color w:val="auto"/>
          <w:spacing w:val="9"/>
          <w:kern w:val="2"/>
          <w:sz w:val="21"/>
          <w:szCs w:val="21"/>
          <w:highlight w:val="none"/>
          <w:lang w:val="en-US" w:eastAsia="zh-CN" w:bidi="ar-SA"/>
        </w:rPr>
        <w:t>注：若乙方提供的发票不合法、不规范，甲方有权顺延付款期限且不承担任何违约责任。</w:t>
      </w:r>
    </w:p>
    <w:p w14:paraId="4A0105FE">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 xml:space="preserve">第九条 履约保证金   </w:t>
      </w:r>
    </w:p>
    <w:p w14:paraId="3412845C">
      <w:pPr>
        <w:shd w:val="clear" w:color="auto" w:fill="auto"/>
        <w:spacing w:line="360" w:lineRule="auto"/>
        <w:ind w:firstLine="420" w:firstLineChars="200"/>
        <w:jc w:val="left"/>
        <w:rPr>
          <w:color w:val="auto"/>
          <w:sz w:val="21"/>
          <w:szCs w:val="21"/>
          <w:highlight w:val="none"/>
        </w:rPr>
      </w:pPr>
      <w:r>
        <w:rPr>
          <w:color w:val="auto"/>
          <w:sz w:val="21"/>
          <w:szCs w:val="21"/>
          <w:highlight w:val="none"/>
        </w:rPr>
        <w:t>1.履约保证金</w:t>
      </w:r>
      <w:r>
        <w:rPr>
          <w:rFonts w:hint="eastAsia"/>
          <w:color w:val="auto"/>
          <w:sz w:val="21"/>
          <w:szCs w:val="21"/>
          <w:highlight w:val="none"/>
        </w:rPr>
        <w:t>金额：</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u w:val="single"/>
        </w:rPr>
        <w:t>合同总金额的5%</w:t>
      </w:r>
      <w:r>
        <w:rPr>
          <w:color w:val="auto"/>
          <w:sz w:val="21"/>
          <w:szCs w:val="21"/>
          <w:highlight w:val="none"/>
          <w:u w:val="single"/>
        </w:rPr>
        <w:t xml:space="preserve"> </w:t>
      </w:r>
      <w:r>
        <w:rPr>
          <w:rFonts w:hint="eastAsia"/>
          <w:color w:val="auto"/>
          <w:sz w:val="21"/>
          <w:szCs w:val="21"/>
          <w:highlight w:val="none"/>
          <w:u w:val="single"/>
        </w:rPr>
        <w:t xml:space="preserve"> </w:t>
      </w:r>
    </w:p>
    <w:p w14:paraId="5F04E3A8">
      <w:pPr>
        <w:shd w:val="clear" w:color="auto" w:fill="auto"/>
        <w:spacing w:line="360" w:lineRule="auto"/>
        <w:ind w:firstLine="420" w:firstLineChars="200"/>
        <w:jc w:val="left"/>
        <w:rPr>
          <w:color w:val="auto"/>
          <w:sz w:val="21"/>
          <w:szCs w:val="21"/>
          <w:highlight w:val="none"/>
        </w:rPr>
      </w:pPr>
      <w:r>
        <w:rPr>
          <w:rFonts w:hint="eastAsia"/>
          <w:color w:val="auto"/>
          <w:sz w:val="21"/>
          <w:szCs w:val="21"/>
          <w:highlight w:val="none"/>
        </w:rPr>
        <w:t>履约保证金缴纳形式：</w:t>
      </w:r>
      <w:r>
        <w:rPr>
          <w:rFonts w:hint="eastAsia"/>
          <w:color w:val="auto"/>
          <w:sz w:val="21"/>
          <w:szCs w:val="21"/>
          <w:highlight w:val="none"/>
          <w:lang w:eastAsia="zh-CN"/>
        </w:rPr>
        <w:t>乙方</w:t>
      </w:r>
      <w:r>
        <w:rPr>
          <w:rFonts w:hint="eastAsia"/>
          <w:color w:val="auto"/>
          <w:sz w:val="21"/>
          <w:szCs w:val="21"/>
          <w:highlight w:val="none"/>
        </w:rPr>
        <w:t>可以选择</w:t>
      </w:r>
      <w:r>
        <w:rPr>
          <w:rFonts w:hint="eastAsia"/>
          <w:color w:val="auto"/>
          <w:sz w:val="21"/>
          <w:szCs w:val="21"/>
          <w:highlight w:val="none"/>
          <w:lang w:val="en-US" w:eastAsia="zh-CN"/>
        </w:rPr>
        <w:t>银行</w:t>
      </w:r>
      <w:r>
        <w:rPr>
          <w:color w:val="auto"/>
          <w:sz w:val="21"/>
          <w:szCs w:val="21"/>
          <w:highlight w:val="none"/>
        </w:rPr>
        <w:t>转账</w:t>
      </w:r>
      <w:r>
        <w:rPr>
          <w:rFonts w:hint="eastAsia"/>
          <w:color w:val="auto"/>
          <w:sz w:val="21"/>
          <w:szCs w:val="21"/>
          <w:highlight w:val="none"/>
          <w:lang w:val="en-US" w:eastAsia="zh-CN"/>
        </w:rPr>
        <w:t>或银行保函的</w:t>
      </w:r>
      <w:r>
        <w:rPr>
          <w:color w:val="auto"/>
          <w:sz w:val="21"/>
          <w:szCs w:val="21"/>
          <w:highlight w:val="none"/>
        </w:rPr>
        <w:t>形式缴纳或提交</w:t>
      </w:r>
      <w:r>
        <w:rPr>
          <w:rFonts w:hint="eastAsia"/>
          <w:color w:val="auto"/>
          <w:sz w:val="21"/>
          <w:szCs w:val="21"/>
          <w:highlight w:val="none"/>
        </w:rPr>
        <w:t>；采用</w:t>
      </w:r>
      <w:r>
        <w:rPr>
          <w:rFonts w:hint="eastAsia"/>
          <w:color w:val="auto"/>
          <w:sz w:val="21"/>
          <w:szCs w:val="21"/>
          <w:highlight w:val="none"/>
          <w:lang w:val="en-US" w:eastAsia="zh-CN"/>
        </w:rPr>
        <w:t>银行</w:t>
      </w:r>
      <w:r>
        <w:rPr>
          <w:rFonts w:hint="eastAsia"/>
          <w:color w:val="auto"/>
          <w:sz w:val="21"/>
          <w:szCs w:val="21"/>
          <w:highlight w:val="none"/>
        </w:rPr>
        <w:t>保函形式缴纳的，</w:t>
      </w:r>
      <w:r>
        <w:rPr>
          <w:rFonts w:hint="eastAsia" w:hAnsi="宋体"/>
          <w:color w:val="auto"/>
          <w:sz w:val="21"/>
          <w:szCs w:val="21"/>
        </w:rPr>
        <w:t>必须</w:t>
      </w:r>
      <w:r>
        <w:rPr>
          <w:rFonts w:hint="eastAsia" w:hAnsi="宋体"/>
          <w:color w:val="auto"/>
          <w:sz w:val="21"/>
          <w:szCs w:val="21"/>
          <w:lang w:val="en-US" w:eastAsia="zh-CN"/>
        </w:rPr>
        <w:t>将</w:t>
      </w:r>
      <w:r>
        <w:rPr>
          <w:rFonts w:hint="eastAsia" w:hAnsi="宋体"/>
          <w:color w:val="auto"/>
          <w:sz w:val="21"/>
          <w:szCs w:val="21"/>
        </w:rPr>
        <w:t>保函原件扫描件</w:t>
      </w:r>
      <w:r>
        <w:rPr>
          <w:rFonts w:hint="eastAsia" w:hAnsi="宋体"/>
          <w:color w:val="auto"/>
          <w:sz w:val="21"/>
          <w:szCs w:val="21"/>
          <w:lang w:val="en-US" w:eastAsia="zh-CN"/>
        </w:rPr>
        <w:t>盖章后提交</w:t>
      </w:r>
      <w:r>
        <w:rPr>
          <w:rFonts w:hint="eastAsia"/>
          <w:color w:val="auto"/>
          <w:sz w:val="21"/>
          <w:szCs w:val="21"/>
          <w:highlight w:val="none"/>
        </w:rPr>
        <w:t>。</w:t>
      </w:r>
    </w:p>
    <w:p w14:paraId="7E7F5509">
      <w:pPr>
        <w:shd w:val="clear" w:color="auto" w:fill="auto"/>
        <w:spacing w:line="360" w:lineRule="auto"/>
        <w:ind w:firstLine="420" w:firstLineChars="200"/>
        <w:rPr>
          <w:color w:val="auto"/>
          <w:sz w:val="21"/>
          <w:szCs w:val="21"/>
          <w:highlight w:val="none"/>
          <w:u w:val="single"/>
        </w:rPr>
      </w:pPr>
      <w:r>
        <w:rPr>
          <w:color w:val="auto"/>
          <w:sz w:val="21"/>
          <w:szCs w:val="21"/>
          <w:highlight w:val="none"/>
        </w:rPr>
        <w:t>保证金缴纳的账号信息：</w:t>
      </w:r>
      <w:r>
        <w:rPr>
          <w:rFonts w:hint="eastAsia"/>
          <w:color w:val="auto"/>
          <w:sz w:val="21"/>
          <w:szCs w:val="21"/>
          <w:highlight w:val="none"/>
          <w:u w:val="single"/>
        </w:rPr>
        <w:t xml:space="preserve"> </w:t>
      </w:r>
      <w:r>
        <w:rPr>
          <w:color w:val="auto"/>
          <w:sz w:val="21"/>
          <w:szCs w:val="21"/>
          <w:highlight w:val="none"/>
          <w:u w:val="single"/>
        </w:rPr>
        <w:t xml:space="preserve">               </w:t>
      </w:r>
    </w:p>
    <w:p w14:paraId="7BAB57CC">
      <w:pPr>
        <w:shd w:val="clear" w:color="auto" w:fill="auto"/>
        <w:autoSpaceDE w:val="0"/>
        <w:autoSpaceDN w:val="0"/>
        <w:snapToGrid w:val="0"/>
        <w:spacing w:line="360" w:lineRule="auto"/>
        <w:ind w:firstLine="447" w:firstLineChars="213"/>
        <w:textAlignment w:val="bottom"/>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开户名称：</w:t>
      </w:r>
      <w:r>
        <w:rPr>
          <w:rFonts w:hint="eastAsia" w:ascii="宋体" w:hAnsi="宋体"/>
          <w:color w:val="auto"/>
          <w:sz w:val="21"/>
          <w:szCs w:val="21"/>
          <w:highlight w:val="none"/>
          <w:u w:val="single"/>
          <w:lang w:eastAsia="zh-CN"/>
        </w:rPr>
        <w:t>广西华盛集团北海裕泰工艺有限责任公司</w:t>
      </w:r>
    </w:p>
    <w:p w14:paraId="050CBBBE">
      <w:pPr>
        <w:shd w:val="clear" w:color="auto" w:fill="auto"/>
        <w:autoSpaceDE w:val="0"/>
        <w:autoSpaceDN w:val="0"/>
        <w:snapToGrid w:val="0"/>
        <w:spacing w:line="360" w:lineRule="auto"/>
        <w:ind w:firstLine="447" w:firstLineChars="213"/>
        <w:textAlignment w:val="bottom"/>
        <w:rPr>
          <w:rFonts w:hint="default" w:ascii="宋体" w:hAnsi="宋体" w:eastAsia="宋体"/>
          <w:color w:val="auto"/>
          <w:sz w:val="21"/>
          <w:szCs w:val="21"/>
          <w:highlight w:val="none"/>
          <w:u w:val="none"/>
          <w:lang w:val="en-US" w:eastAsia="zh-CN"/>
        </w:rPr>
      </w:pPr>
      <w:r>
        <w:rPr>
          <w:rFonts w:hint="eastAsia" w:ascii="宋体" w:hAnsi="宋体"/>
          <w:color w:val="auto"/>
          <w:sz w:val="21"/>
          <w:szCs w:val="21"/>
          <w:highlight w:val="none"/>
        </w:rPr>
        <w:t>开户银行：</w:t>
      </w:r>
      <w:r>
        <w:rPr>
          <w:rFonts w:hint="eastAsia" w:ascii="宋体" w:hAnsi="宋体"/>
          <w:color w:val="auto"/>
          <w:sz w:val="21"/>
          <w:szCs w:val="21"/>
          <w:highlight w:val="none"/>
          <w:u w:val="single"/>
        </w:rPr>
        <w:t>中国银行股份有限公司南宁市青秀支行</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lang w:val="en-US" w:eastAsia="zh-CN"/>
        </w:rPr>
        <w:t xml:space="preserve">          </w:t>
      </w:r>
    </w:p>
    <w:p w14:paraId="75B52D16">
      <w:pPr>
        <w:shd w:val="clear" w:color="auto" w:fill="auto"/>
        <w:spacing w:line="360" w:lineRule="auto"/>
        <w:ind w:firstLine="420" w:firstLineChars="200"/>
        <w:rPr>
          <w:color w:val="auto"/>
          <w:sz w:val="21"/>
          <w:szCs w:val="21"/>
          <w:highlight w:val="none"/>
          <w:u w:val="single"/>
        </w:rPr>
      </w:pPr>
      <w:r>
        <w:rPr>
          <w:rFonts w:hint="eastAsia" w:ascii="宋体" w:hAnsi="宋体"/>
          <w:color w:val="auto"/>
          <w:sz w:val="21"/>
          <w:szCs w:val="21"/>
          <w:highlight w:val="none"/>
        </w:rPr>
        <w:t>银行账号：</w:t>
      </w:r>
      <w:r>
        <w:rPr>
          <w:rFonts w:hint="eastAsia" w:ascii="宋体" w:hAnsi="宋体"/>
          <w:color w:val="auto"/>
          <w:sz w:val="21"/>
          <w:szCs w:val="21"/>
          <w:highlight w:val="none"/>
          <w:u w:val="single"/>
        </w:rPr>
        <w:t>618484679196</w:t>
      </w:r>
      <w:r>
        <w:rPr>
          <w:rFonts w:hint="eastAsia" w:ascii="宋体" w:hAnsi="宋体"/>
          <w:color w:val="auto"/>
          <w:sz w:val="21"/>
          <w:szCs w:val="21"/>
          <w:highlight w:val="none"/>
          <w:u w:val="single"/>
          <w:lang w:val="en-US" w:eastAsia="zh-CN"/>
        </w:rPr>
        <w:t xml:space="preserve"> </w:t>
      </w:r>
      <w:r>
        <w:rPr>
          <w:color w:val="auto"/>
          <w:sz w:val="21"/>
          <w:szCs w:val="21"/>
          <w:highlight w:val="none"/>
          <w:u w:val="single"/>
        </w:rPr>
        <w:t xml:space="preserve">             </w:t>
      </w:r>
    </w:p>
    <w:p w14:paraId="720160AF">
      <w:pPr>
        <w:shd w:val="clear" w:color="auto" w:fill="auto"/>
        <w:spacing w:line="360" w:lineRule="auto"/>
        <w:ind w:firstLine="420" w:firstLineChars="200"/>
        <w:jc w:val="left"/>
        <w:rPr>
          <w:color w:val="auto"/>
          <w:sz w:val="21"/>
          <w:szCs w:val="21"/>
          <w:highlight w:val="none"/>
        </w:rPr>
      </w:pPr>
      <w:r>
        <w:rPr>
          <w:rFonts w:hint="eastAsia"/>
          <w:color w:val="auto"/>
          <w:sz w:val="21"/>
          <w:szCs w:val="21"/>
          <w:highlight w:val="none"/>
        </w:rPr>
        <w:t>履约保证金退还方式及时间、条件、不予退还的情形：履约保证金自合同生效之日起生效至合同</w:t>
      </w:r>
      <w:r>
        <w:rPr>
          <w:rFonts w:hint="eastAsia"/>
          <w:color w:val="auto"/>
          <w:sz w:val="21"/>
          <w:szCs w:val="21"/>
          <w:highlight w:val="none"/>
          <w:lang w:val="en-US" w:eastAsia="zh-CN"/>
        </w:rPr>
        <w:t>货物</w:t>
      </w:r>
      <w:r>
        <w:rPr>
          <w:rFonts w:hint="eastAsia"/>
          <w:color w:val="auto"/>
          <w:sz w:val="21"/>
          <w:szCs w:val="21"/>
          <w:highlight w:val="none"/>
        </w:rPr>
        <w:t>验收</w:t>
      </w:r>
      <w:r>
        <w:rPr>
          <w:rFonts w:hint="eastAsia"/>
          <w:color w:val="auto"/>
          <w:sz w:val="21"/>
          <w:szCs w:val="21"/>
          <w:highlight w:val="none"/>
          <w:lang w:val="en-US" w:eastAsia="zh-CN"/>
        </w:rPr>
        <w:t>合格</w:t>
      </w:r>
      <w:r>
        <w:rPr>
          <w:rFonts w:hint="eastAsia"/>
          <w:color w:val="auto"/>
          <w:sz w:val="21"/>
          <w:szCs w:val="21"/>
          <w:highlight w:val="none"/>
        </w:rPr>
        <w:t>之日起2</w:t>
      </w:r>
      <w:r>
        <w:rPr>
          <w:color w:val="auto"/>
          <w:sz w:val="21"/>
          <w:szCs w:val="21"/>
          <w:highlight w:val="none"/>
        </w:rPr>
        <w:t>8</w:t>
      </w:r>
      <w:r>
        <w:rPr>
          <w:rFonts w:hint="eastAsia"/>
          <w:color w:val="auto"/>
          <w:sz w:val="21"/>
          <w:szCs w:val="21"/>
          <w:highlight w:val="none"/>
        </w:rPr>
        <w:t>天后失效，</w:t>
      </w:r>
      <w:r>
        <w:rPr>
          <w:color w:val="auto"/>
          <w:sz w:val="21"/>
          <w:szCs w:val="21"/>
          <w:highlight w:val="none"/>
        </w:rPr>
        <w:t>项目验收合格后，</w:t>
      </w:r>
      <w:r>
        <w:rPr>
          <w:rFonts w:hint="eastAsia"/>
          <w:color w:val="auto"/>
          <w:sz w:val="21"/>
          <w:szCs w:val="21"/>
          <w:highlight w:val="none"/>
          <w:lang w:val="en-US" w:eastAsia="zh-CN"/>
        </w:rPr>
        <w:t>乙方</w:t>
      </w:r>
      <w:r>
        <w:rPr>
          <w:color w:val="auto"/>
          <w:sz w:val="21"/>
          <w:szCs w:val="21"/>
          <w:highlight w:val="none"/>
        </w:rPr>
        <w:t>可向</w:t>
      </w:r>
      <w:r>
        <w:rPr>
          <w:rFonts w:hint="eastAsia"/>
          <w:color w:val="auto"/>
          <w:sz w:val="21"/>
          <w:szCs w:val="21"/>
          <w:highlight w:val="none"/>
          <w:lang w:eastAsia="zh-CN"/>
        </w:rPr>
        <w:t>甲方</w:t>
      </w:r>
      <w:r>
        <w:rPr>
          <w:color w:val="auto"/>
          <w:sz w:val="21"/>
          <w:szCs w:val="21"/>
          <w:highlight w:val="none"/>
        </w:rPr>
        <w:t>申请办理履约保证金的退付手续；如果</w:t>
      </w:r>
      <w:r>
        <w:rPr>
          <w:rFonts w:hint="eastAsia"/>
          <w:color w:val="auto"/>
          <w:sz w:val="21"/>
          <w:szCs w:val="21"/>
          <w:highlight w:val="none"/>
          <w:lang w:val="en-US" w:eastAsia="zh-CN"/>
        </w:rPr>
        <w:t>乙方</w:t>
      </w:r>
      <w:r>
        <w:rPr>
          <w:color w:val="auto"/>
          <w:sz w:val="21"/>
          <w:szCs w:val="21"/>
          <w:highlight w:val="none"/>
        </w:rPr>
        <w:t>不履行合同约定的义务或其履行不符合合同的约定，</w:t>
      </w:r>
      <w:r>
        <w:rPr>
          <w:rFonts w:hint="eastAsia"/>
          <w:color w:val="auto"/>
          <w:sz w:val="21"/>
          <w:szCs w:val="21"/>
          <w:highlight w:val="none"/>
          <w:lang w:eastAsia="zh-CN"/>
        </w:rPr>
        <w:t>甲方</w:t>
      </w:r>
      <w:r>
        <w:rPr>
          <w:color w:val="auto"/>
          <w:sz w:val="21"/>
          <w:szCs w:val="21"/>
          <w:highlight w:val="none"/>
        </w:rPr>
        <w:t>有权扣划</w:t>
      </w:r>
      <w:r>
        <w:rPr>
          <w:rFonts w:hint="eastAsia"/>
          <w:color w:val="auto"/>
          <w:sz w:val="21"/>
          <w:szCs w:val="21"/>
          <w:highlight w:val="none"/>
        </w:rPr>
        <w:t>全部或</w:t>
      </w:r>
      <w:r>
        <w:rPr>
          <w:color w:val="auto"/>
          <w:sz w:val="21"/>
          <w:szCs w:val="21"/>
          <w:highlight w:val="none"/>
        </w:rPr>
        <w:t xml:space="preserve">相应金额的履约保证金。 </w:t>
      </w:r>
    </w:p>
    <w:p w14:paraId="09D1B022">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履约保证金符合退还条件的，</w:t>
      </w:r>
      <w:r>
        <w:rPr>
          <w:rFonts w:hint="eastAsia"/>
          <w:color w:val="auto"/>
          <w:sz w:val="21"/>
          <w:szCs w:val="21"/>
          <w:highlight w:val="none"/>
          <w:lang w:eastAsia="zh-CN"/>
        </w:rPr>
        <w:t>甲方</w:t>
      </w:r>
      <w:r>
        <w:rPr>
          <w:rFonts w:hint="eastAsia"/>
          <w:color w:val="auto"/>
          <w:sz w:val="21"/>
          <w:szCs w:val="21"/>
          <w:highlight w:val="none"/>
        </w:rPr>
        <w:t>在收到</w:t>
      </w:r>
      <w:r>
        <w:rPr>
          <w:rFonts w:hint="eastAsia"/>
          <w:color w:val="auto"/>
          <w:sz w:val="21"/>
          <w:szCs w:val="21"/>
          <w:highlight w:val="none"/>
          <w:lang w:val="en-US" w:eastAsia="zh-CN"/>
        </w:rPr>
        <w:t>乙方</w:t>
      </w:r>
      <w:r>
        <w:rPr>
          <w:rFonts w:hint="eastAsia"/>
          <w:color w:val="auto"/>
          <w:sz w:val="21"/>
          <w:szCs w:val="21"/>
          <w:highlight w:val="none"/>
        </w:rPr>
        <w:t>提交的履约保证金退付申请之日起</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15</w:t>
      </w:r>
      <w:r>
        <w:rPr>
          <w:color w:val="auto"/>
          <w:sz w:val="21"/>
          <w:szCs w:val="21"/>
          <w:highlight w:val="none"/>
          <w:u w:val="single"/>
        </w:rPr>
        <w:t xml:space="preserve"> </w:t>
      </w:r>
      <w:r>
        <w:rPr>
          <w:rFonts w:hint="eastAsia"/>
          <w:color w:val="auto"/>
          <w:sz w:val="21"/>
          <w:szCs w:val="21"/>
          <w:highlight w:val="none"/>
        </w:rPr>
        <w:t>天内退还履约保证金，如未在规定时间内退还的，</w:t>
      </w:r>
      <w:r>
        <w:rPr>
          <w:rFonts w:hint="eastAsia"/>
          <w:color w:val="auto"/>
          <w:sz w:val="21"/>
          <w:szCs w:val="21"/>
          <w:highlight w:val="none"/>
          <w:lang w:val="en-US" w:eastAsia="zh-CN"/>
        </w:rPr>
        <w:t>乙方</w:t>
      </w:r>
      <w:r>
        <w:rPr>
          <w:rFonts w:hint="eastAsia"/>
          <w:color w:val="auto"/>
          <w:sz w:val="21"/>
          <w:szCs w:val="21"/>
          <w:highlight w:val="none"/>
        </w:rPr>
        <w:t>可予以催告，</w:t>
      </w:r>
      <w:r>
        <w:rPr>
          <w:rFonts w:hint="eastAsia"/>
          <w:color w:val="auto"/>
          <w:sz w:val="21"/>
          <w:szCs w:val="21"/>
          <w:highlight w:val="none"/>
          <w:lang w:eastAsia="zh-CN"/>
        </w:rPr>
        <w:t>甲方</w:t>
      </w:r>
      <w:r>
        <w:rPr>
          <w:rFonts w:hint="eastAsia"/>
          <w:color w:val="auto"/>
          <w:sz w:val="21"/>
          <w:szCs w:val="21"/>
          <w:highlight w:val="none"/>
        </w:rPr>
        <w:t>应按中国人民银行发布的同期同类贷款基准利率向</w:t>
      </w:r>
      <w:r>
        <w:rPr>
          <w:rFonts w:hint="eastAsia"/>
          <w:color w:val="auto"/>
          <w:sz w:val="21"/>
          <w:szCs w:val="21"/>
          <w:highlight w:val="none"/>
          <w:lang w:eastAsia="zh-CN"/>
        </w:rPr>
        <w:t>乙方</w:t>
      </w:r>
      <w:r>
        <w:rPr>
          <w:rFonts w:hint="eastAsia"/>
          <w:color w:val="auto"/>
          <w:sz w:val="21"/>
          <w:szCs w:val="21"/>
          <w:highlight w:val="none"/>
        </w:rPr>
        <w:t>支付自催告日期起的利息。</w:t>
      </w:r>
    </w:p>
    <w:p w14:paraId="50326702">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第十条 税费</w:t>
      </w:r>
    </w:p>
    <w:p w14:paraId="554C63E6">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本合同执行中相关的一切税费均由乙方负担。</w:t>
      </w:r>
    </w:p>
    <w:p w14:paraId="453673CF">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第十</w:t>
      </w:r>
      <w:r>
        <w:rPr>
          <w:rFonts w:hint="eastAsia"/>
          <w:b/>
          <w:color w:val="auto"/>
          <w:sz w:val="21"/>
          <w:szCs w:val="21"/>
          <w:highlight w:val="none"/>
        </w:rPr>
        <w:t>一</w:t>
      </w:r>
      <w:r>
        <w:rPr>
          <w:b/>
          <w:color w:val="auto"/>
          <w:sz w:val="21"/>
          <w:szCs w:val="21"/>
          <w:highlight w:val="none"/>
        </w:rPr>
        <w:t>条　违约责任</w:t>
      </w:r>
    </w:p>
    <w:p w14:paraId="5F80822A">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 xml:space="preserve">1.乙方所提供的货物规格、技术标准、材料等质量不合格的，应及时更换，更换不及时的按逾期交货处罚；因质量问题甲方不同意接收的或特殊情况甲方同意接收的，乙方应向甲方支付违约货款额 </w:t>
      </w:r>
      <w:r>
        <w:rPr>
          <w:color w:val="auto"/>
          <w:sz w:val="21"/>
          <w:szCs w:val="21"/>
          <w:highlight w:val="none"/>
          <w:u w:val="single"/>
        </w:rPr>
        <w:t>5%</w:t>
      </w:r>
      <w:r>
        <w:rPr>
          <w:color w:val="auto"/>
          <w:sz w:val="21"/>
          <w:szCs w:val="21"/>
          <w:highlight w:val="none"/>
        </w:rPr>
        <w:t>违约金并赔偿甲方经济损失。</w:t>
      </w:r>
    </w:p>
    <w:p w14:paraId="77C85E8F">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2.乙方提供的货物如侵犯了第三方合法权益而引发的任何纠纷或诉讼，均由乙方负责交涉并承担全部责任。</w:t>
      </w:r>
    </w:p>
    <w:p w14:paraId="1CEC9D5B">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3.因包装、运输引起的货物损坏，按质量不合格处罚。</w:t>
      </w:r>
    </w:p>
    <w:p w14:paraId="7C28BFFD">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4.甲方无故延期接收货物、乙方逾期交货的，每天向对方偿付违约货款额3‰违约金，但违约金累计不得超过违约货款额</w:t>
      </w:r>
      <w:r>
        <w:rPr>
          <w:color w:val="auto"/>
          <w:sz w:val="21"/>
          <w:szCs w:val="21"/>
          <w:highlight w:val="none"/>
          <w:u w:val="single"/>
        </w:rPr>
        <w:t>5%，</w:t>
      </w:r>
      <w:r>
        <w:rPr>
          <w:color w:val="auto"/>
          <w:sz w:val="21"/>
          <w:szCs w:val="21"/>
          <w:highlight w:val="none"/>
        </w:rPr>
        <w:t>超过</w:t>
      </w:r>
      <w:r>
        <w:rPr>
          <w:color w:val="auto"/>
          <w:sz w:val="21"/>
          <w:szCs w:val="21"/>
          <w:highlight w:val="none"/>
          <w:u w:val="single"/>
        </w:rPr>
        <w:t xml:space="preserve"> 30 </w:t>
      </w:r>
      <w:r>
        <w:rPr>
          <w:color w:val="auto"/>
          <w:sz w:val="21"/>
          <w:szCs w:val="21"/>
          <w:highlight w:val="none"/>
        </w:rPr>
        <w:t>天对方有权解除合同，违约方承担因此给对方造成经济损失；甲方延期付货款的，每天向乙方偿付延期货款额</w:t>
      </w:r>
      <w:r>
        <w:rPr>
          <w:color w:val="auto"/>
          <w:sz w:val="21"/>
          <w:szCs w:val="21"/>
          <w:highlight w:val="none"/>
          <w:u w:val="single"/>
        </w:rPr>
        <w:t xml:space="preserve">3‰ </w:t>
      </w:r>
      <w:r>
        <w:rPr>
          <w:color w:val="auto"/>
          <w:sz w:val="21"/>
          <w:szCs w:val="21"/>
          <w:highlight w:val="none"/>
        </w:rPr>
        <w:t>滞纳金，但滞纳金累计不得超过延期货款额</w:t>
      </w:r>
      <w:r>
        <w:rPr>
          <w:color w:val="auto"/>
          <w:sz w:val="21"/>
          <w:szCs w:val="21"/>
          <w:highlight w:val="none"/>
          <w:u w:val="single"/>
        </w:rPr>
        <w:t>5%</w:t>
      </w:r>
      <w:r>
        <w:rPr>
          <w:color w:val="auto"/>
          <w:sz w:val="21"/>
          <w:szCs w:val="21"/>
          <w:highlight w:val="none"/>
        </w:rPr>
        <w:t>。</w:t>
      </w:r>
    </w:p>
    <w:p w14:paraId="27001AA0">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5.乙方未按本合同和投标文件中规定的服务承诺提供售后服务的，乙方应按本合同合计金额</w:t>
      </w:r>
      <w:r>
        <w:rPr>
          <w:color w:val="auto"/>
          <w:sz w:val="21"/>
          <w:szCs w:val="21"/>
          <w:highlight w:val="none"/>
          <w:u w:val="single"/>
        </w:rPr>
        <w:t xml:space="preserve"> 5%</w:t>
      </w:r>
      <w:r>
        <w:rPr>
          <w:color w:val="auto"/>
          <w:sz w:val="21"/>
          <w:szCs w:val="21"/>
          <w:highlight w:val="none"/>
        </w:rPr>
        <w:t>向甲方支付违约金。</w:t>
      </w:r>
    </w:p>
    <w:p w14:paraId="08250375">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6.乙方提供的货物在质量保证期内，因设计、工艺或材料的缺陷和其它质量原因造成的问题，由乙方负责，费用从</w:t>
      </w:r>
      <w:r>
        <w:rPr>
          <w:rFonts w:hint="eastAsia"/>
          <w:color w:val="auto"/>
          <w:sz w:val="21"/>
          <w:szCs w:val="21"/>
          <w:highlight w:val="none"/>
        </w:rPr>
        <w:t>剩余支付货款</w:t>
      </w:r>
      <w:r>
        <w:rPr>
          <w:color w:val="auto"/>
          <w:sz w:val="21"/>
          <w:szCs w:val="21"/>
          <w:highlight w:val="none"/>
        </w:rPr>
        <w:t>中扣除，</w:t>
      </w:r>
      <w:r>
        <w:rPr>
          <w:rFonts w:hint="eastAsia"/>
          <w:color w:val="auto"/>
          <w:sz w:val="21"/>
          <w:szCs w:val="21"/>
          <w:highlight w:val="none"/>
        </w:rPr>
        <w:t>剩余支付货款</w:t>
      </w:r>
      <w:r>
        <w:rPr>
          <w:color w:val="auto"/>
          <w:sz w:val="21"/>
          <w:szCs w:val="21"/>
          <w:highlight w:val="none"/>
        </w:rPr>
        <w:t>不足以支付的，由乙方另行支付。</w:t>
      </w:r>
    </w:p>
    <w:p w14:paraId="4454FA52">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7.其它违约行为按违约货款额5%收取违约金并赔偿经济损失。</w:t>
      </w:r>
    </w:p>
    <w:p w14:paraId="4F1831AD">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8.</w:t>
      </w:r>
      <w:r>
        <w:rPr>
          <w:rFonts w:hint="eastAsia"/>
          <w:color w:val="auto"/>
          <w:sz w:val="21"/>
          <w:szCs w:val="21"/>
          <w:highlight w:val="none"/>
        </w:rPr>
        <w:t>因甲方原因导致变更、中止或者终止政府采购合同的，应当依照合同约定对乙方受到的损失予以赔偿或者补偿。</w:t>
      </w:r>
      <w:r>
        <w:rPr>
          <w:color w:val="auto"/>
          <w:sz w:val="21"/>
          <w:szCs w:val="21"/>
          <w:highlight w:val="none"/>
        </w:rPr>
        <w:t>赔偿（补偿）标准：</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u w:val="single"/>
        </w:rPr>
        <w:t>按实际损失赔偿</w:t>
      </w:r>
      <w:r>
        <w:rPr>
          <w:color w:val="auto"/>
          <w:sz w:val="21"/>
          <w:szCs w:val="21"/>
          <w:highlight w:val="none"/>
          <w:u w:val="single"/>
        </w:rPr>
        <w:t xml:space="preserve">  </w:t>
      </w:r>
      <w:r>
        <w:rPr>
          <w:rFonts w:hint="eastAsia"/>
          <w:color w:val="auto"/>
          <w:sz w:val="21"/>
          <w:szCs w:val="21"/>
          <w:highlight w:val="none"/>
        </w:rPr>
        <w:t>。</w:t>
      </w:r>
    </w:p>
    <w:p w14:paraId="78AEEFE1">
      <w:pPr>
        <w:pStyle w:val="14"/>
        <w:shd w:val="clear" w:color="auto" w:fill="auto"/>
        <w:snapToGrid w:val="0"/>
        <w:spacing w:before="120" w:after="120" w:line="360" w:lineRule="auto"/>
        <w:ind w:firstLine="413" w:firstLineChars="196"/>
        <w:rPr>
          <w:rFonts w:ascii="Times New Roman" w:hAnsi="Times New Roman" w:cs="Times New Roman"/>
          <w:b/>
          <w:color w:val="auto"/>
          <w:sz w:val="21"/>
          <w:highlight w:val="none"/>
        </w:rPr>
      </w:pPr>
      <w:r>
        <w:rPr>
          <w:rFonts w:ascii="Times New Roman" w:hAnsi="Times New Roman" w:cs="Times New Roman"/>
          <w:b/>
          <w:color w:val="auto"/>
          <w:sz w:val="21"/>
          <w:highlight w:val="none"/>
        </w:rPr>
        <w:t>第十</w:t>
      </w:r>
      <w:r>
        <w:rPr>
          <w:rFonts w:hint="eastAsia" w:ascii="Times New Roman" w:hAnsi="Times New Roman" w:cs="Times New Roman"/>
          <w:b/>
          <w:color w:val="auto"/>
          <w:sz w:val="21"/>
          <w:highlight w:val="none"/>
        </w:rPr>
        <w:t>二</w:t>
      </w:r>
      <w:r>
        <w:rPr>
          <w:rFonts w:ascii="Times New Roman" w:hAnsi="Times New Roman" w:cs="Times New Roman"/>
          <w:b/>
          <w:color w:val="auto"/>
          <w:sz w:val="21"/>
          <w:highlight w:val="none"/>
        </w:rPr>
        <w:t>条 不可抗力事件处理</w:t>
      </w:r>
    </w:p>
    <w:p w14:paraId="4B7E2852">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 在合同有效期内，任何一方因不可抗力事件导致不能履行合同，则合同履行期可延长，其延长期与不可抗力影响期相同。</w:t>
      </w:r>
    </w:p>
    <w:p w14:paraId="4B4D45FF">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 不可抗力事件发生后，应立即通知对方，并寄送有关权威机构出具的证明。</w:t>
      </w:r>
    </w:p>
    <w:p w14:paraId="170AF1B6">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3. 不可抗力事件延续一百二十天以上，双方应通过友好协商，确定是否继续履行合同。</w:t>
      </w:r>
    </w:p>
    <w:p w14:paraId="4FABCE0E">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第十</w:t>
      </w:r>
      <w:r>
        <w:rPr>
          <w:rFonts w:hint="eastAsia"/>
          <w:b/>
          <w:color w:val="auto"/>
          <w:sz w:val="21"/>
          <w:szCs w:val="21"/>
          <w:highlight w:val="none"/>
        </w:rPr>
        <w:t>三</w:t>
      </w:r>
      <w:r>
        <w:rPr>
          <w:b/>
          <w:color w:val="auto"/>
          <w:sz w:val="21"/>
          <w:szCs w:val="21"/>
          <w:highlight w:val="none"/>
        </w:rPr>
        <w:t>条  合同争议解决</w:t>
      </w:r>
    </w:p>
    <w:p w14:paraId="63B0B97F">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 因货物质量问题发生争议的，应邀请国家认</w:t>
      </w:r>
      <w:r>
        <w:rPr>
          <w:rFonts w:hint="eastAsia"/>
          <w:color w:val="auto"/>
          <w:sz w:val="21"/>
          <w:szCs w:val="21"/>
          <w:highlight w:val="none"/>
        </w:rPr>
        <w:t>定</w:t>
      </w:r>
      <w:r>
        <w:rPr>
          <w:color w:val="auto"/>
          <w:sz w:val="21"/>
          <w:szCs w:val="21"/>
          <w:highlight w:val="none"/>
        </w:rPr>
        <w:t>的质量检测机构按照国家标准对货物质量进行验收。货物符合国家标准的，鉴定费由甲方承担；货物不符合国家标准的，鉴定费由乙方承担。</w:t>
      </w:r>
    </w:p>
    <w:p w14:paraId="71CFAB1A">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 因履行本合同引起的或与本合同有关的争议，甲乙双方应首先通过友好协商解决，如果协商不能解决，可向甲方所在地人民法院提起诉讼。</w:t>
      </w:r>
    </w:p>
    <w:p w14:paraId="7E70D443">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3 诉讼期间，本合同继续履行。</w:t>
      </w:r>
    </w:p>
    <w:p w14:paraId="36BE940B">
      <w:pPr>
        <w:pStyle w:val="14"/>
        <w:shd w:val="clear" w:color="auto" w:fill="auto"/>
        <w:snapToGrid w:val="0"/>
        <w:spacing w:before="120" w:after="120" w:line="360" w:lineRule="auto"/>
        <w:ind w:firstLine="422" w:firstLineChars="200"/>
        <w:rPr>
          <w:rFonts w:ascii="Times New Roman" w:hAnsi="Times New Roman" w:cs="Times New Roman"/>
          <w:b/>
          <w:color w:val="auto"/>
          <w:sz w:val="21"/>
          <w:highlight w:val="none"/>
        </w:rPr>
      </w:pPr>
      <w:r>
        <w:rPr>
          <w:rFonts w:ascii="Times New Roman" w:hAnsi="Times New Roman" w:cs="Times New Roman"/>
          <w:b/>
          <w:color w:val="auto"/>
          <w:sz w:val="21"/>
          <w:highlight w:val="none"/>
        </w:rPr>
        <w:t>第十</w:t>
      </w:r>
      <w:r>
        <w:rPr>
          <w:rFonts w:hint="eastAsia" w:ascii="Times New Roman" w:hAnsi="Times New Roman" w:cs="Times New Roman"/>
          <w:b/>
          <w:color w:val="auto"/>
          <w:sz w:val="21"/>
          <w:highlight w:val="none"/>
        </w:rPr>
        <w:t>四</w:t>
      </w:r>
      <w:r>
        <w:rPr>
          <w:rFonts w:ascii="Times New Roman" w:hAnsi="Times New Roman" w:cs="Times New Roman"/>
          <w:b/>
          <w:color w:val="auto"/>
          <w:sz w:val="21"/>
          <w:highlight w:val="none"/>
        </w:rPr>
        <w:t>条 合同生效及其它</w:t>
      </w:r>
    </w:p>
    <w:p w14:paraId="54A8840C">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1．本合同履行期限为：</w:t>
      </w:r>
      <w:r>
        <w:rPr>
          <w:color w:val="auto"/>
          <w:sz w:val="21"/>
          <w:szCs w:val="21"/>
          <w:highlight w:val="none"/>
          <w:u w:val="single"/>
        </w:rPr>
        <w:t xml:space="preserve">         </w:t>
      </w:r>
      <w:r>
        <w:rPr>
          <w:color w:val="auto"/>
          <w:sz w:val="21"/>
          <w:szCs w:val="21"/>
          <w:highlight w:val="none"/>
        </w:rPr>
        <w:t>；合同履行地点为：</w:t>
      </w:r>
      <w:r>
        <w:rPr>
          <w:color w:val="auto"/>
          <w:sz w:val="21"/>
          <w:szCs w:val="21"/>
          <w:highlight w:val="none"/>
          <w:u w:val="single"/>
        </w:rPr>
        <w:t xml:space="preserve">                    </w:t>
      </w:r>
      <w:r>
        <w:rPr>
          <w:color w:val="auto"/>
          <w:sz w:val="21"/>
          <w:szCs w:val="21"/>
          <w:highlight w:val="none"/>
        </w:rPr>
        <w:t>；合同履行的方式：</w:t>
      </w:r>
      <w:r>
        <w:rPr>
          <w:color w:val="auto"/>
          <w:sz w:val="21"/>
          <w:szCs w:val="21"/>
          <w:highlight w:val="none"/>
          <w:u w:val="single"/>
        </w:rPr>
        <w:t xml:space="preserve"> 按照本合同约定  </w:t>
      </w:r>
      <w:r>
        <w:rPr>
          <w:color w:val="auto"/>
          <w:sz w:val="21"/>
          <w:szCs w:val="21"/>
          <w:highlight w:val="none"/>
        </w:rPr>
        <w:t>。</w:t>
      </w:r>
    </w:p>
    <w:p w14:paraId="40F33AAD">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2．合同经双方法定代表人或授权代表签字并加盖单位公章后生效。</w:t>
      </w:r>
    </w:p>
    <w:p w14:paraId="2FDD7474">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3．合同执行中涉及采购资金和采购内容修改或补充的，须经财政部门审批，并签书面补充协议报财政部门备案，方可作为主合同不可分割的一部分。</w:t>
      </w:r>
    </w:p>
    <w:p w14:paraId="0A5C5C5C">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4．本合同未尽事宜，遵照《</w:t>
      </w:r>
      <w:r>
        <w:rPr>
          <w:rFonts w:hint="eastAsia"/>
          <w:color w:val="auto"/>
          <w:sz w:val="21"/>
          <w:szCs w:val="21"/>
          <w:highlight w:val="none"/>
        </w:rPr>
        <w:t>民法典</w:t>
      </w:r>
      <w:r>
        <w:rPr>
          <w:color w:val="auto"/>
          <w:sz w:val="21"/>
          <w:szCs w:val="21"/>
          <w:highlight w:val="none"/>
        </w:rPr>
        <w:t>》有关条文执行。</w:t>
      </w:r>
    </w:p>
    <w:p w14:paraId="56BF70C0">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第十</w:t>
      </w:r>
      <w:r>
        <w:rPr>
          <w:rFonts w:hint="eastAsia"/>
          <w:b/>
          <w:color w:val="auto"/>
          <w:sz w:val="21"/>
          <w:szCs w:val="21"/>
          <w:highlight w:val="none"/>
        </w:rPr>
        <w:t>五</w:t>
      </w:r>
      <w:r>
        <w:rPr>
          <w:b/>
          <w:color w:val="auto"/>
          <w:sz w:val="21"/>
          <w:szCs w:val="21"/>
          <w:highlight w:val="none"/>
        </w:rPr>
        <w:t>条　合同的变更、终止与转让</w:t>
      </w:r>
    </w:p>
    <w:p w14:paraId="79BDCFE7">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1.除《中华人民共和国政府采购法》第五十条规定的情形外，本合同一经签订，甲乙双方不得擅自变更、中止或终止。</w:t>
      </w:r>
    </w:p>
    <w:p w14:paraId="25F6EFB8">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2.未经甲方书面同意，乙方不得擅自转让（无进口资格的乙方委托进口货物除外）其应履行的合同义务。</w:t>
      </w:r>
    </w:p>
    <w:p w14:paraId="1EB8135D">
      <w:pPr>
        <w:shd w:val="clear" w:color="auto" w:fill="auto"/>
        <w:snapToGrid w:val="0"/>
        <w:spacing w:line="360" w:lineRule="auto"/>
        <w:ind w:firstLine="422" w:firstLineChars="200"/>
        <w:rPr>
          <w:b/>
          <w:color w:val="auto"/>
          <w:sz w:val="21"/>
          <w:szCs w:val="21"/>
          <w:highlight w:val="none"/>
        </w:rPr>
      </w:pPr>
      <w:r>
        <w:rPr>
          <w:b/>
          <w:color w:val="auto"/>
          <w:sz w:val="21"/>
          <w:szCs w:val="21"/>
          <w:highlight w:val="none"/>
        </w:rPr>
        <w:t>第十</w:t>
      </w:r>
      <w:r>
        <w:rPr>
          <w:rFonts w:hint="eastAsia"/>
          <w:b/>
          <w:color w:val="auto"/>
          <w:sz w:val="21"/>
          <w:szCs w:val="21"/>
          <w:highlight w:val="none"/>
        </w:rPr>
        <w:t>六</w:t>
      </w:r>
      <w:r>
        <w:rPr>
          <w:b/>
          <w:color w:val="auto"/>
          <w:sz w:val="21"/>
          <w:szCs w:val="21"/>
          <w:highlight w:val="none"/>
        </w:rPr>
        <w:t>条　签订本合同依据</w:t>
      </w:r>
    </w:p>
    <w:p w14:paraId="29642CFB">
      <w:pPr>
        <w:shd w:val="clear" w:color="auto" w:fill="auto"/>
        <w:snapToGrid w:val="0"/>
        <w:spacing w:line="360" w:lineRule="auto"/>
        <w:ind w:firstLine="420" w:firstLineChars="200"/>
        <w:rPr>
          <w:rFonts w:hAnsi="宋体" w:cs="宋体"/>
          <w:color w:val="auto"/>
          <w:kern w:val="0"/>
          <w:sz w:val="21"/>
          <w:szCs w:val="21"/>
          <w:highlight w:val="none"/>
        </w:rPr>
      </w:pPr>
      <w:r>
        <w:rPr>
          <w:color w:val="auto"/>
          <w:sz w:val="21"/>
          <w:szCs w:val="21"/>
          <w:highlight w:val="none"/>
        </w:rPr>
        <w:t>1.</w:t>
      </w:r>
      <w:r>
        <w:rPr>
          <w:rFonts w:hint="eastAsia" w:hAnsi="宋体" w:cs="宋体"/>
          <w:color w:val="auto"/>
          <w:kern w:val="0"/>
          <w:sz w:val="21"/>
          <w:szCs w:val="21"/>
          <w:highlight w:val="none"/>
          <w:lang w:val="en-US" w:eastAsia="zh-CN"/>
        </w:rPr>
        <w:t>项目</w:t>
      </w:r>
      <w:r>
        <w:rPr>
          <w:rFonts w:hint="eastAsia" w:hAnsi="宋体" w:cs="宋体"/>
          <w:color w:val="auto"/>
          <w:kern w:val="0"/>
          <w:sz w:val="21"/>
          <w:szCs w:val="21"/>
          <w:highlight w:val="none"/>
        </w:rPr>
        <w:t>采购合同；</w:t>
      </w:r>
    </w:p>
    <w:p w14:paraId="004CBB86">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2.</w:t>
      </w:r>
      <w:r>
        <w:rPr>
          <w:rFonts w:hint="eastAsia"/>
          <w:color w:val="auto"/>
          <w:sz w:val="21"/>
          <w:szCs w:val="21"/>
          <w:highlight w:val="none"/>
          <w:lang w:val="en-US" w:eastAsia="zh-CN"/>
        </w:rPr>
        <w:t>成交</w:t>
      </w:r>
      <w:r>
        <w:rPr>
          <w:color w:val="auto"/>
          <w:sz w:val="21"/>
          <w:szCs w:val="21"/>
          <w:highlight w:val="none"/>
        </w:rPr>
        <w:t>通知书</w:t>
      </w:r>
      <w:r>
        <w:rPr>
          <w:rFonts w:hint="eastAsia"/>
          <w:color w:val="auto"/>
          <w:sz w:val="21"/>
          <w:szCs w:val="21"/>
          <w:highlight w:val="none"/>
        </w:rPr>
        <w:t>；</w:t>
      </w:r>
    </w:p>
    <w:p w14:paraId="09D160D2">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3</w:t>
      </w:r>
      <w:r>
        <w:rPr>
          <w:color w:val="auto"/>
          <w:sz w:val="21"/>
          <w:szCs w:val="21"/>
          <w:highlight w:val="none"/>
        </w:rPr>
        <w:t>.乙方的</w:t>
      </w:r>
      <w:r>
        <w:rPr>
          <w:rFonts w:hint="eastAsia"/>
          <w:color w:val="auto"/>
          <w:sz w:val="21"/>
          <w:szCs w:val="21"/>
          <w:highlight w:val="none"/>
          <w:lang w:val="en-US" w:eastAsia="zh-CN"/>
        </w:rPr>
        <w:t>磋商响应</w:t>
      </w:r>
      <w:r>
        <w:rPr>
          <w:color w:val="auto"/>
          <w:sz w:val="21"/>
          <w:szCs w:val="21"/>
          <w:highlight w:val="none"/>
        </w:rPr>
        <w:t>文件；</w:t>
      </w:r>
    </w:p>
    <w:p w14:paraId="257190AE">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4</w:t>
      </w:r>
      <w:r>
        <w:rPr>
          <w:color w:val="auto"/>
          <w:sz w:val="21"/>
          <w:szCs w:val="21"/>
          <w:highlight w:val="none"/>
        </w:rPr>
        <w:t>.</w:t>
      </w:r>
      <w:r>
        <w:rPr>
          <w:rFonts w:hint="eastAsia"/>
          <w:color w:val="auto"/>
          <w:sz w:val="21"/>
          <w:szCs w:val="21"/>
          <w:highlight w:val="none"/>
          <w:lang w:val="en-US" w:eastAsia="zh-CN"/>
        </w:rPr>
        <w:t>磋商</w:t>
      </w:r>
      <w:r>
        <w:rPr>
          <w:rFonts w:hint="eastAsia"/>
          <w:color w:val="auto"/>
          <w:sz w:val="21"/>
          <w:szCs w:val="21"/>
          <w:highlight w:val="none"/>
        </w:rPr>
        <w:t>采购文件</w:t>
      </w:r>
      <w:r>
        <w:rPr>
          <w:color w:val="auto"/>
          <w:sz w:val="21"/>
          <w:szCs w:val="21"/>
          <w:highlight w:val="none"/>
        </w:rPr>
        <w:t>；</w:t>
      </w:r>
    </w:p>
    <w:p w14:paraId="394AFF36">
      <w:pPr>
        <w:shd w:val="clear" w:color="auto" w:fill="auto"/>
        <w:snapToGrid w:val="0"/>
        <w:spacing w:line="360" w:lineRule="auto"/>
        <w:ind w:firstLine="420" w:firstLineChars="200"/>
        <w:rPr>
          <w:color w:val="auto"/>
          <w:sz w:val="21"/>
          <w:szCs w:val="21"/>
          <w:highlight w:val="none"/>
        </w:rPr>
      </w:pPr>
      <w:r>
        <w:rPr>
          <w:rFonts w:hint="eastAsia"/>
          <w:color w:val="auto"/>
          <w:sz w:val="21"/>
          <w:szCs w:val="21"/>
          <w:highlight w:val="none"/>
        </w:rPr>
        <w:t>5.其他合同文件。</w:t>
      </w:r>
    </w:p>
    <w:p w14:paraId="2D60A591">
      <w:pPr>
        <w:shd w:val="clear" w:color="auto" w:fill="auto"/>
        <w:snapToGrid w:val="0"/>
        <w:spacing w:line="360" w:lineRule="auto"/>
        <w:ind w:firstLine="422" w:firstLineChars="200"/>
        <w:rPr>
          <w:color w:val="auto"/>
          <w:sz w:val="21"/>
          <w:szCs w:val="21"/>
          <w:highlight w:val="none"/>
        </w:rPr>
      </w:pPr>
      <w:r>
        <w:rPr>
          <w:b/>
          <w:color w:val="auto"/>
          <w:sz w:val="21"/>
          <w:szCs w:val="21"/>
          <w:highlight w:val="none"/>
        </w:rPr>
        <w:t>第</w:t>
      </w:r>
      <w:r>
        <w:rPr>
          <w:rFonts w:hint="eastAsia"/>
          <w:b/>
          <w:color w:val="auto"/>
          <w:sz w:val="21"/>
          <w:szCs w:val="21"/>
          <w:highlight w:val="none"/>
        </w:rPr>
        <w:t>十七</w:t>
      </w:r>
      <w:r>
        <w:rPr>
          <w:b/>
          <w:color w:val="auto"/>
          <w:sz w:val="21"/>
          <w:szCs w:val="21"/>
          <w:highlight w:val="none"/>
        </w:rPr>
        <w:t>条　</w:t>
      </w:r>
      <w:r>
        <w:rPr>
          <w:color w:val="auto"/>
          <w:sz w:val="21"/>
          <w:szCs w:val="21"/>
          <w:highlight w:val="none"/>
        </w:rPr>
        <w:t>本合同一式</w:t>
      </w:r>
      <w:r>
        <w:rPr>
          <w:rFonts w:hint="eastAsia"/>
          <w:color w:val="auto"/>
          <w:sz w:val="21"/>
          <w:szCs w:val="21"/>
          <w:highlight w:val="none"/>
        </w:rPr>
        <w:t>肆</w:t>
      </w:r>
      <w:r>
        <w:rPr>
          <w:color w:val="auto"/>
          <w:sz w:val="21"/>
          <w:szCs w:val="21"/>
          <w:highlight w:val="none"/>
        </w:rPr>
        <w:t>份，具有同等法律效力。</w:t>
      </w:r>
      <w:r>
        <w:rPr>
          <w:color w:val="auto"/>
          <w:spacing w:val="4"/>
          <w:sz w:val="21"/>
          <w:szCs w:val="21"/>
          <w:highlight w:val="none"/>
        </w:rPr>
        <w:t>采购代理机构</w:t>
      </w:r>
      <w:r>
        <w:rPr>
          <w:color w:val="auto"/>
          <w:sz w:val="21"/>
          <w:szCs w:val="21"/>
          <w:highlight w:val="none"/>
        </w:rPr>
        <w:t>一份，甲方两份，乙方一份。</w:t>
      </w:r>
    </w:p>
    <w:p w14:paraId="63620542">
      <w:pPr>
        <w:shd w:val="clear" w:color="auto" w:fill="auto"/>
        <w:snapToGrid w:val="0"/>
        <w:spacing w:line="360" w:lineRule="auto"/>
        <w:ind w:firstLine="420" w:firstLineChars="200"/>
        <w:rPr>
          <w:color w:val="auto"/>
          <w:sz w:val="21"/>
          <w:szCs w:val="21"/>
          <w:highlight w:val="none"/>
        </w:rPr>
      </w:pPr>
      <w:r>
        <w:rPr>
          <w:color w:val="auto"/>
          <w:sz w:val="21"/>
          <w:szCs w:val="21"/>
          <w:highlight w:val="none"/>
        </w:rPr>
        <w:t>本合同经甲乙双方法定代表人或授权代表签字并加盖单位公章后生效。</w:t>
      </w:r>
    </w:p>
    <w:p w14:paraId="7C873A17">
      <w:pPr>
        <w:shd w:val="clear" w:color="auto" w:fill="auto"/>
        <w:snapToGrid w:val="0"/>
        <w:spacing w:line="360" w:lineRule="auto"/>
        <w:ind w:firstLine="420" w:firstLineChars="200"/>
        <w:jc w:val="center"/>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以下无正文）</w:t>
      </w:r>
    </w:p>
    <w:tbl>
      <w:tblPr>
        <w:tblStyle w:val="62"/>
        <w:tblW w:w="90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6"/>
        <w:gridCol w:w="4519"/>
      </w:tblGrid>
      <w:tr w14:paraId="0417C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4516" w:type="dxa"/>
            <w:tcBorders>
              <w:bottom w:val="nil"/>
            </w:tcBorders>
            <w:vAlign w:val="top"/>
          </w:tcPr>
          <w:p w14:paraId="39BDA920">
            <w:pPr>
              <w:pStyle w:val="61"/>
              <w:spacing w:before="36" w:line="227" w:lineRule="auto"/>
              <w:ind w:left="142"/>
              <w:rPr>
                <w:color w:val="auto"/>
              </w:rPr>
            </w:pPr>
            <w:r>
              <w:rPr>
                <w:color w:val="auto"/>
              </w:rPr>
              <w:t>甲方（章）</w:t>
            </w:r>
            <w:r>
              <w:rPr>
                <w:rFonts w:hint="eastAsia"/>
                <w:color w:val="auto"/>
              </w:rPr>
              <w:t>广西华盛集团北海裕泰工艺有限责任公司</w:t>
            </w:r>
          </w:p>
        </w:tc>
        <w:tc>
          <w:tcPr>
            <w:tcW w:w="4519" w:type="dxa"/>
            <w:tcBorders>
              <w:bottom w:val="nil"/>
            </w:tcBorders>
            <w:vAlign w:val="top"/>
          </w:tcPr>
          <w:p w14:paraId="64F53B76">
            <w:pPr>
              <w:pStyle w:val="61"/>
              <w:spacing w:before="36" w:line="227" w:lineRule="auto"/>
              <w:ind w:left="132"/>
              <w:rPr>
                <w:color w:val="auto"/>
              </w:rPr>
            </w:pPr>
            <w:r>
              <w:rPr>
                <w:color w:val="auto"/>
                <w:spacing w:val="1"/>
              </w:rPr>
              <w:t>乙方（章）</w:t>
            </w:r>
          </w:p>
        </w:tc>
      </w:tr>
      <w:tr w14:paraId="35FBC9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4516" w:type="dxa"/>
            <w:tcBorders>
              <w:top w:val="nil"/>
            </w:tcBorders>
            <w:vAlign w:val="top"/>
          </w:tcPr>
          <w:p w14:paraId="69A59CDE">
            <w:pPr>
              <w:pStyle w:val="61"/>
              <w:spacing w:before="281" w:line="228" w:lineRule="auto"/>
              <w:ind w:firstLine="2940" w:firstLineChars="1500"/>
              <w:rPr>
                <w:color w:val="auto"/>
              </w:rPr>
            </w:pPr>
            <w:r>
              <w:rPr>
                <w:color w:val="auto"/>
                <w:spacing w:val="-2"/>
              </w:rPr>
              <w:t>年</w:t>
            </w:r>
            <w:r>
              <w:rPr>
                <w:color w:val="auto"/>
                <w:spacing w:val="11"/>
              </w:rPr>
              <w:t xml:space="preserve">   </w:t>
            </w:r>
            <w:r>
              <w:rPr>
                <w:color w:val="auto"/>
                <w:spacing w:val="-2"/>
              </w:rPr>
              <w:t>月</w:t>
            </w:r>
            <w:r>
              <w:rPr>
                <w:color w:val="auto"/>
                <w:spacing w:val="20"/>
              </w:rPr>
              <w:t xml:space="preserve">   </w:t>
            </w:r>
            <w:r>
              <w:rPr>
                <w:color w:val="auto"/>
                <w:spacing w:val="-2"/>
              </w:rPr>
              <w:t>日</w:t>
            </w:r>
          </w:p>
        </w:tc>
        <w:tc>
          <w:tcPr>
            <w:tcW w:w="4519" w:type="dxa"/>
            <w:tcBorders>
              <w:top w:val="nil"/>
            </w:tcBorders>
            <w:vAlign w:val="top"/>
          </w:tcPr>
          <w:p w14:paraId="24432221">
            <w:pPr>
              <w:pStyle w:val="61"/>
              <w:spacing w:before="281" w:line="228" w:lineRule="auto"/>
              <w:ind w:firstLine="2940" w:firstLineChars="1500"/>
              <w:rPr>
                <w:color w:val="auto"/>
              </w:rPr>
            </w:pPr>
            <w:r>
              <w:rPr>
                <w:color w:val="auto"/>
                <w:spacing w:val="-2"/>
              </w:rPr>
              <w:t>年</w:t>
            </w:r>
            <w:r>
              <w:rPr>
                <w:color w:val="auto"/>
                <w:spacing w:val="10"/>
              </w:rPr>
              <w:t xml:space="preserve">   </w:t>
            </w:r>
            <w:r>
              <w:rPr>
                <w:color w:val="auto"/>
                <w:spacing w:val="-2"/>
              </w:rPr>
              <w:t>月</w:t>
            </w:r>
            <w:r>
              <w:rPr>
                <w:color w:val="auto"/>
                <w:spacing w:val="19"/>
              </w:rPr>
              <w:t xml:space="preserve">   </w:t>
            </w:r>
            <w:r>
              <w:rPr>
                <w:color w:val="auto"/>
                <w:spacing w:val="-2"/>
              </w:rPr>
              <w:t>日</w:t>
            </w:r>
          </w:p>
        </w:tc>
      </w:tr>
      <w:tr w14:paraId="0EDDB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4516" w:type="dxa"/>
            <w:vAlign w:val="top"/>
          </w:tcPr>
          <w:p w14:paraId="4004238A">
            <w:pPr>
              <w:pStyle w:val="61"/>
              <w:spacing w:before="49" w:line="228" w:lineRule="auto"/>
              <w:ind w:left="117"/>
              <w:rPr>
                <w:color w:val="auto"/>
              </w:rPr>
            </w:pPr>
            <w:r>
              <w:rPr>
                <w:color w:val="auto"/>
                <w:spacing w:val="5"/>
              </w:rPr>
              <w:t>单位地址：</w:t>
            </w:r>
            <w:r>
              <w:rPr>
                <w:rFonts w:hint="eastAsia"/>
                <w:color w:val="auto"/>
                <w:spacing w:val="5"/>
              </w:rPr>
              <w:t>北海市银海区平阳镇银滩大道666号</w:t>
            </w:r>
          </w:p>
        </w:tc>
        <w:tc>
          <w:tcPr>
            <w:tcW w:w="4519" w:type="dxa"/>
            <w:vAlign w:val="top"/>
          </w:tcPr>
          <w:p w14:paraId="7687B515">
            <w:pPr>
              <w:pStyle w:val="61"/>
              <w:spacing w:before="49" w:line="228" w:lineRule="auto"/>
              <w:ind w:left="113"/>
              <w:rPr>
                <w:color w:val="auto"/>
              </w:rPr>
            </w:pPr>
            <w:r>
              <w:rPr>
                <w:color w:val="auto"/>
                <w:spacing w:val="5"/>
              </w:rPr>
              <w:t>单位地址：</w:t>
            </w:r>
          </w:p>
        </w:tc>
      </w:tr>
      <w:tr w14:paraId="35DCD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4516" w:type="dxa"/>
            <w:vAlign w:val="top"/>
          </w:tcPr>
          <w:p w14:paraId="5E1ED543">
            <w:pPr>
              <w:pStyle w:val="61"/>
              <w:spacing w:before="33" w:line="228" w:lineRule="auto"/>
              <w:ind w:left="116"/>
              <w:rPr>
                <w:color w:val="auto"/>
              </w:rPr>
            </w:pPr>
            <w:r>
              <w:rPr>
                <w:color w:val="auto"/>
                <w:spacing w:val="8"/>
              </w:rPr>
              <w:t>法定代表人或者委托代理人：</w:t>
            </w:r>
          </w:p>
        </w:tc>
        <w:tc>
          <w:tcPr>
            <w:tcW w:w="4519" w:type="dxa"/>
            <w:vAlign w:val="top"/>
          </w:tcPr>
          <w:p w14:paraId="19D56D9A">
            <w:pPr>
              <w:pStyle w:val="61"/>
              <w:spacing w:before="33" w:line="228" w:lineRule="auto"/>
              <w:ind w:left="112"/>
              <w:rPr>
                <w:color w:val="auto"/>
              </w:rPr>
            </w:pPr>
            <w:r>
              <w:rPr>
                <w:color w:val="auto"/>
                <w:spacing w:val="8"/>
              </w:rPr>
              <w:t>法定代表人或者委托代理人：</w:t>
            </w:r>
          </w:p>
        </w:tc>
      </w:tr>
      <w:tr w14:paraId="71BA1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4516" w:type="dxa"/>
            <w:vAlign w:val="top"/>
          </w:tcPr>
          <w:p w14:paraId="75D57FA2">
            <w:pPr>
              <w:pStyle w:val="61"/>
              <w:spacing w:before="51" w:line="230" w:lineRule="auto"/>
              <w:ind w:left="140"/>
              <w:rPr>
                <w:rFonts w:hint="default" w:eastAsia="宋体"/>
                <w:color w:val="auto"/>
                <w:lang w:val="en-US" w:eastAsia="zh-CN"/>
              </w:rPr>
            </w:pPr>
            <w:r>
              <w:rPr>
                <w:color w:val="auto"/>
                <w:spacing w:val="-5"/>
              </w:rPr>
              <w:t>电话：</w:t>
            </w:r>
            <w:r>
              <w:rPr>
                <w:rFonts w:hint="eastAsia"/>
                <w:color w:val="auto"/>
                <w:spacing w:val="-5"/>
              </w:rPr>
              <w:t>0779-22608</w:t>
            </w:r>
            <w:r>
              <w:rPr>
                <w:rFonts w:hint="eastAsia"/>
                <w:color w:val="auto"/>
                <w:spacing w:val="-5"/>
                <w:lang w:val="en-US" w:eastAsia="zh-CN"/>
              </w:rPr>
              <w:t>55</w:t>
            </w:r>
          </w:p>
        </w:tc>
        <w:tc>
          <w:tcPr>
            <w:tcW w:w="4519" w:type="dxa"/>
            <w:vAlign w:val="top"/>
          </w:tcPr>
          <w:p w14:paraId="0F1639BC">
            <w:pPr>
              <w:pStyle w:val="61"/>
              <w:spacing w:before="51" w:line="230" w:lineRule="auto"/>
              <w:ind w:left="136"/>
              <w:rPr>
                <w:color w:val="auto"/>
              </w:rPr>
            </w:pPr>
            <w:r>
              <w:rPr>
                <w:color w:val="auto"/>
                <w:spacing w:val="-5"/>
              </w:rPr>
              <w:t>电话：</w:t>
            </w:r>
          </w:p>
        </w:tc>
      </w:tr>
      <w:tr w14:paraId="7A2F9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516" w:type="dxa"/>
            <w:vAlign w:val="top"/>
          </w:tcPr>
          <w:p w14:paraId="66D4591E">
            <w:pPr>
              <w:pStyle w:val="61"/>
              <w:spacing w:before="32" w:line="228" w:lineRule="auto"/>
              <w:ind w:left="140"/>
              <w:rPr>
                <w:color w:val="auto"/>
              </w:rPr>
            </w:pPr>
            <w:r>
              <w:rPr>
                <w:color w:val="auto"/>
                <w:spacing w:val="1"/>
              </w:rPr>
              <w:t>电子邮箱：</w:t>
            </w:r>
          </w:p>
        </w:tc>
        <w:tc>
          <w:tcPr>
            <w:tcW w:w="4519" w:type="dxa"/>
            <w:vAlign w:val="top"/>
          </w:tcPr>
          <w:p w14:paraId="311F829E">
            <w:pPr>
              <w:pStyle w:val="61"/>
              <w:spacing w:before="32" w:line="228" w:lineRule="auto"/>
              <w:ind w:left="136"/>
              <w:rPr>
                <w:color w:val="auto"/>
              </w:rPr>
            </w:pPr>
            <w:r>
              <w:rPr>
                <w:color w:val="auto"/>
                <w:spacing w:val="1"/>
              </w:rPr>
              <w:t>电子邮箱：</w:t>
            </w:r>
          </w:p>
        </w:tc>
      </w:tr>
      <w:tr w14:paraId="66669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4516" w:type="dxa"/>
            <w:vAlign w:val="top"/>
          </w:tcPr>
          <w:p w14:paraId="23B6E668">
            <w:pPr>
              <w:pStyle w:val="61"/>
              <w:spacing w:before="143" w:line="228" w:lineRule="auto"/>
              <w:ind w:left="116"/>
              <w:rPr>
                <w:color w:val="auto"/>
              </w:rPr>
            </w:pPr>
            <w:r>
              <w:rPr>
                <w:color w:val="auto"/>
                <w:spacing w:val="5"/>
              </w:rPr>
              <w:t>开户银行：</w:t>
            </w:r>
            <w:r>
              <w:rPr>
                <w:rFonts w:hint="eastAsia"/>
                <w:color w:val="auto"/>
                <w:spacing w:val="5"/>
              </w:rPr>
              <w:t>中国银行股份有限公司南宁市青秀支行</w:t>
            </w:r>
          </w:p>
        </w:tc>
        <w:tc>
          <w:tcPr>
            <w:tcW w:w="4519" w:type="dxa"/>
            <w:vAlign w:val="top"/>
          </w:tcPr>
          <w:p w14:paraId="08179B0C">
            <w:pPr>
              <w:pStyle w:val="61"/>
              <w:spacing w:before="143" w:line="228" w:lineRule="auto"/>
              <w:ind w:left="112"/>
              <w:rPr>
                <w:color w:val="auto"/>
              </w:rPr>
            </w:pPr>
            <w:r>
              <w:rPr>
                <w:color w:val="auto"/>
                <w:spacing w:val="5"/>
              </w:rPr>
              <w:t>开户银行：</w:t>
            </w:r>
          </w:p>
        </w:tc>
      </w:tr>
      <w:tr w14:paraId="62296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516" w:type="dxa"/>
            <w:vAlign w:val="top"/>
          </w:tcPr>
          <w:p w14:paraId="0DE8D2B8">
            <w:pPr>
              <w:pStyle w:val="61"/>
              <w:spacing w:before="33" w:line="229" w:lineRule="auto"/>
              <w:ind w:left="119"/>
              <w:rPr>
                <w:color w:val="auto"/>
              </w:rPr>
            </w:pPr>
            <w:r>
              <w:rPr>
                <w:color w:val="auto"/>
                <w:spacing w:val="2"/>
              </w:rPr>
              <w:t>账号：</w:t>
            </w:r>
            <w:r>
              <w:rPr>
                <w:rFonts w:hint="eastAsia"/>
                <w:color w:val="auto"/>
                <w:spacing w:val="2"/>
              </w:rPr>
              <w:t>618484679196</w:t>
            </w:r>
          </w:p>
        </w:tc>
        <w:tc>
          <w:tcPr>
            <w:tcW w:w="4519" w:type="dxa"/>
            <w:vAlign w:val="top"/>
          </w:tcPr>
          <w:p w14:paraId="185F574B">
            <w:pPr>
              <w:pStyle w:val="61"/>
              <w:spacing w:before="33" w:line="229" w:lineRule="auto"/>
              <w:ind w:left="115"/>
              <w:rPr>
                <w:color w:val="auto"/>
              </w:rPr>
            </w:pPr>
            <w:r>
              <w:rPr>
                <w:color w:val="auto"/>
                <w:spacing w:val="2"/>
              </w:rPr>
              <w:t>账号：</w:t>
            </w:r>
          </w:p>
        </w:tc>
      </w:tr>
      <w:tr w14:paraId="685A0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4516" w:type="dxa"/>
            <w:vAlign w:val="top"/>
          </w:tcPr>
          <w:p w14:paraId="7613DDCD">
            <w:pPr>
              <w:pStyle w:val="61"/>
              <w:spacing w:before="88" w:line="228" w:lineRule="auto"/>
              <w:ind w:left="131"/>
              <w:rPr>
                <w:rFonts w:hint="default" w:eastAsia="宋体"/>
                <w:color w:val="auto"/>
                <w:lang w:val="en-US" w:eastAsia="zh-CN"/>
              </w:rPr>
            </w:pPr>
            <w:r>
              <w:rPr>
                <w:color w:val="auto"/>
                <w:spacing w:val="2"/>
              </w:rPr>
              <w:t>邮政编码：</w:t>
            </w:r>
            <w:r>
              <w:rPr>
                <w:rFonts w:hint="eastAsia"/>
                <w:color w:val="auto"/>
                <w:spacing w:val="2"/>
                <w:lang w:val="en-US" w:eastAsia="zh-CN"/>
              </w:rPr>
              <w:t>536000</w:t>
            </w:r>
          </w:p>
        </w:tc>
        <w:tc>
          <w:tcPr>
            <w:tcW w:w="4519" w:type="dxa"/>
            <w:vAlign w:val="top"/>
          </w:tcPr>
          <w:p w14:paraId="519B817F">
            <w:pPr>
              <w:pStyle w:val="61"/>
              <w:spacing w:before="88" w:line="228" w:lineRule="auto"/>
              <w:ind w:left="127"/>
              <w:rPr>
                <w:color w:val="auto"/>
              </w:rPr>
            </w:pPr>
            <w:r>
              <w:rPr>
                <w:color w:val="auto"/>
                <w:spacing w:val="2"/>
              </w:rPr>
              <w:t>邮政编码：</w:t>
            </w:r>
          </w:p>
        </w:tc>
      </w:tr>
    </w:tbl>
    <w:p w14:paraId="3B9DE59D">
      <w:pPr>
        <w:rPr>
          <w:color w:val="auto"/>
        </w:rPr>
      </w:pPr>
    </w:p>
    <w:bookmarkEnd w:id="48"/>
    <w:bookmarkEnd w:id="49"/>
    <w:p w14:paraId="2E6BE9FE">
      <w:pPr>
        <w:pStyle w:val="10"/>
        <w:rPr>
          <w:rFonts w:hint="eastAsia"/>
          <w:color w:val="auto"/>
          <w:highlight w:val="none"/>
        </w:rPr>
        <w:sectPr>
          <w:headerReference r:id="rId8" w:type="default"/>
          <w:footerReference r:id="rId9" w:type="default"/>
          <w:pgSz w:w="11910" w:h="16840"/>
          <w:pgMar w:top="1160" w:right="1060" w:bottom="900" w:left="1080" w:header="0" w:footer="633" w:gutter="0"/>
          <w:pgNumType w:fmt="decimal"/>
          <w:cols w:space="720" w:num="1"/>
        </w:sectPr>
      </w:pPr>
    </w:p>
    <w:p w14:paraId="05A9D52E">
      <w:pPr>
        <w:pStyle w:val="40"/>
        <w:rPr>
          <w:rFonts w:hint="eastAsia"/>
          <w:color w:val="auto"/>
          <w:highlight w:val="none"/>
        </w:rPr>
      </w:pPr>
    </w:p>
    <w:p w14:paraId="287D16DF">
      <w:pPr>
        <w:spacing w:line="360" w:lineRule="auto"/>
        <w:rPr>
          <w:color w:val="auto"/>
          <w:sz w:val="21"/>
          <w:szCs w:val="21"/>
          <w:highlight w:val="none"/>
        </w:rPr>
      </w:pPr>
    </w:p>
    <w:p w14:paraId="1EDF6642">
      <w:pPr>
        <w:pStyle w:val="14"/>
        <w:spacing w:line="360" w:lineRule="auto"/>
        <w:jc w:val="center"/>
        <w:rPr>
          <w:rFonts w:ascii="仿宋_GB2312" w:hAnsi="宋体" w:eastAsia="仿宋_GB2312"/>
          <w:b/>
          <w:color w:val="auto"/>
          <w:sz w:val="44"/>
          <w:szCs w:val="44"/>
          <w:highlight w:val="none"/>
        </w:rPr>
      </w:pPr>
    </w:p>
    <w:p w14:paraId="2D021B21">
      <w:pPr>
        <w:pStyle w:val="14"/>
        <w:spacing w:line="360" w:lineRule="auto"/>
        <w:jc w:val="center"/>
        <w:rPr>
          <w:rFonts w:ascii="仿宋_GB2312" w:hAnsi="宋体" w:eastAsia="仿宋_GB2312"/>
          <w:b/>
          <w:color w:val="auto"/>
          <w:sz w:val="44"/>
          <w:szCs w:val="44"/>
          <w:highlight w:val="none"/>
        </w:rPr>
      </w:pPr>
    </w:p>
    <w:p w14:paraId="49B82A96">
      <w:pPr>
        <w:pStyle w:val="14"/>
        <w:spacing w:line="360" w:lineRule="auto"/>
        <w:jc w:val="center"/>
        <w:rPr>
          <w:rFonts w:ascii="仿宋_GB2312" w:hAnsi="宋体" w:eastAsia="仿宋_GB2312"/>
          <w:b/>
          <w:color w:val="auto"/>
          <w:sz w:val="44"/>
          <w:szCs w:val="44"/>
          <w:highlight w:val="none"/>
        </w:rPr>
      </w:pPr>
    </w:p>
    <w:p w14:paraId="39B069E8">
      <w:pPr>
        <w:pStyle w:val="14"/>
        <w:spacing w:line="360" w:lineRule="auto"/>
        <w:jc w:val="center"/>
        <w:rPr>
          <w:rFonts w:ascii="仿宋_GB2312" w:hAnsi="宋体" w:eastAsia="仿宋_GB2312"/>
          <w:b/>
          <w:color w:val="auto"/>
          <w:sz w:val="44"/>
          <w:szCs w:val="44"/>
          <w:highlight w:val="none"/>
        </w:rPr>
      </w:pPr>
    </w:p>
    <w:p w14:paraId="0D3FCD7A">
      <w:pPr>
        <w:pStyle w:val="2"/>
        <w:spacing w:line="360" w:lineRule="auto"/>
        <w:rPr>
          <w:color w:val="auto"/>
          <w:highlight w:val="none"/>
        </w:rPr>
      </w:pPr>
      <w:bookmarkStart w:id="50" w:name="_Toc28326"/>
      <w:r>
        <w:rPr>
          <w:rFonts w:hint="eastAsia"/>
          <w:color w:val="auto"/>
          <w:highlight w:val="none"/>
        </w:rPr>
        <w:t>第六章  评审办法及评分标准</w:t>
      </w:r>
      <w:bookmarkEnd w:id="50"/>
    </w:p>
    <w:p w14:paraId="19EE0F66">
      <w:pPr>
        <w:adjustRightInd w:val="0"/>
        <w:snapToGrid w:val="0"/>
        <w:spacing w:line="360" w:lineRule="auto"/>
        <w:rPr>
          <w:rFonts w:ascii="仿宋_GB2312" w:eastAsia="仿宋_GB2312"/>
          <w:b/>
          <w:color w:val="auto"/>
          <w:sz w:val="44"/>
          <w:szCs w:val="44"/>
          <w:highlight w:val="none"/>
        </w:rPr>
      </w:pPr>
    </w:p>
    <w:p w14:paraId="664DFAB8">
      <w:pPr>
        <w:pStyle w:val="14"/>
        <w:spacing w:line="360" w:lineRule="auto"/>
        <w:rPr>
          <w:rFonts w:ascii="黑体" w:hAnsi="宋体" w:eastAsia="黑体"/>
          <w:b/>
          <w:color w:val="auto"/>
          <w:sz w:val="32"/>
          <w:szCs w:val="32"/>
          <w:highlight w:val="none"/>
        </w:rPr>
      </w:pPr>
    </w:p>
    <w:p w14:paraId="7FAD964E">
      <w:pPr>
        <w:pStyle w:val="14"/>
        <w:spacing w:line="360" w:lineRule="auto"/>
        <w:rPr>
          <w:rFonts w:ascii="黑体" w:hAnsi="宋体" w:eastAsia="黑体"/>
          <w:b/>
          <w:color w:val="auto"/>
          <w:sz w:val="32"/>
          <w:szCs w:val="32"/>
          <w:highlight w:val="none"/>
        </w:rPr>
      </w:pPr>
    </w:p>
    <w:p w14:paraId="42169BE3">
      <w:pPr>
        <w:pStyle w:val="14"/>
        <w:spacing w:line="360" w:lineRule="auto"/>
        <w:rPr>
          <w:rFonts w:ascii="黑体" w:hAnsi="宋体" w:eastAsia="黑体"/>
          <w:b/>
          <w:color w:val="auto"/>
          <w:sz w:val="32"/>
          <w:szCs w:val="32"/>
          <w:highlight w:val="none"/>
        </w:rPr>
      </w:pPr>
    </w:p>
    <w:p w14:paraId="608E63DA">
      <w:pPr>
        <w:pStyle w:val="14"/>
        <w:spacing w:line="360" w:lineRule="auto"/>
        <w:rPr>
          <w:rFonts w:ascii="黑体" w:hAnsi="宋体" w:eastAsia="黑体"/>
          <w:b/>
          <w:color w:val="auto"/>
          <w:sz w:val="32"/>
          <w:szCs w:val="32"/>
          <w:highlight w:val="none"/>
        </w:rPr>
      </w:pPr>
    </w:p>
    <w:p w14:paraId="1737DFE7">
      <w:pPr>
        <w:pStyle w:val="14"/>
        <w:spacing w:line="360" w:lineRule="auto"/>
        <w:rPr>
          <w:rFonts w:ascii="黑体" w:hAnsi="宋体" w:eastAsia="黑体"/>
          <w:b/>
          <w:color w:val="auto"/>
          <w:sz w:val="32"/>
          <w:szCs w:val="32"/>
          <w:highlight w:val="none"/>
        </w:rPr>
      </w:pPr>
    </w:p>
    <w:p w14:paraId="4193B977">
      <w:pPr>
        <w:pStyle w:val="14"/>
        <w:spacing w:line="360" w:lineRule="auto"/>
        <w:rPr>
          <w:rFonts w:ascii="黑体" w:hAnsi="宋体" w:eastAsia="黑体"/>
          <w:b/>
          <w:color w:val="auto"/>
          <w:sz w:val="32"/>
          <w:szCs w:val="32"/>
          <w:highlight w:val="none"/>
        </w:rPr>
      </w:pPr>
    </w:p>
    <w:p w14:paraId="6E52A75D">
      <w:pPr>
        <w:pStyle w:val="14"/>
        <w:spacing w:line="360" w:lineRule="auto"/>
        <w:rPr>
          <w:rFonts w:ascii="黑体" w:hAnsi="宋体" w:eastAsia="黑体"/>
          <w:b/>
          <w:color w:val="auto"/>
          <w:sz w:val="32"/>
          <w:szCs w:val="32"/>
          <w:highlight w:val="none"/>
        </w:rPr>
      </w:pPr>
    </w:p>
    <w:p w14:paraId="173872DC">
      <w:pPr>
        <w:pStyle w:val="14"/>
        <w:spacing w:line="360" w:lineRule="auto"/>
        <w:rPr>
          <w:rFonts w:ascii="黑体" w:hAnsi="宋体" w:eastAsia="黑体"/>
          <w:b/>
          <w:color w:val="auto"/>
          <w:sz w:val="32"/>
          <w:szCs w:val="32"/>
          <w:highlight w:val="none"/>
        </w:rPr>
      </w:pPr>
    </w:p>
    <w:p w14:paraId="627368D4">
      <w:pPr>
        <w:pStyle w:val="14"/>
        <w:spacing w:line="360" w:lineRule="auto"/>
        <w:rPr>
          <w:rFonts w:ascii="黑体" w:hAnsi="宋体" w:eastAsia="黑体"/>
          <w:b/>
          <w:color w:val="auto"/>
          <w:sz w:val="32"/>
          <w:szCs w:val="32"/>
          <w:highlight w:val="none"/>
        </w:rPr>
      </w:pPr>
    </w:p>
    <w:p w14:paraId="58DC5B81">
      <w:pPr>
        <w:pStyle w:val="14"/>
        <w:spacing w:line="360" w:lineRule="auto"/>
        <w:rPr>
          <w:rFonts w:ascii="黑体" w:hAnsi="宋体" w:eastAsia="黑体"/>
          <w:b/>
          <w:color w:val="auto"/>
          <w:sz w:val="32"/>
          <w:szCs w:val="32"/>
          <w:highlight w:val="none"/>
        </w:rPr>
      </w:pPr>
    </w:p>
    <w:p w14:paraId="280170FE">
      <w:pPr>
        <w:pStyle w:val="14"/>
        <w:spacing w:line="360" w:lineRule="auto"/>
        <w:rPr>
          <w:rFonts w:ascii="黑体" w:hAnsi="宋体" w:eastAsia="黑体"/>
          <w:b/>
          <w:color w:val="auto"/>
          <w:sz w:val="32"/>
          <w:szCs w:val="32"/>
          <w:highlight w:val="none"/>
        </w:rPr>
      </w:pPr>
    </w:p>
    <w:p w14:paraId="35407B7C">
      <w:pPr>
        <w:pStyle w:val="14"/>
        <w:spacing w:line="360" w:lineRule="auto"/>
        <w:rPr>
          <w:rFonts w:ascii="黑体" w:hAnsi="宋体" w:eastAsia="黑体"/>
          <w:b/>
          <w:color w:val="auto"/>
          <w:sz w:val="32"/>
          <w:szCs w:val="32"/>
          <w:highlight w:val="none"/>
        </w:rPr>
      </w:pPr>
    </w:p>
    <w:p w14:paraId="441D05BF">
      <w:pPr>
        <w:pStyle w:val="14"/>
        <w:spacing w:line="360" w:lineRule="auto"/>
        <w:rPr>
          <w:rFonts w:ascii="黑体" w:hAnsi="宋体" w:eastAsia="黑体"/>
          <w:b/>
          <w:color w:val="auto"/>
          <w:sz w:val="32"/>
          <w:szCs w:val="32"/>
          <w:highlight w:val="none"/>
        </w:rPr>
      </w:pPr>
    </w:p>
    <w:p w14:paraId="261A87D7">
      <w:pPr>
        <w:pStyle w:val="14"/>
        <w:spacing w:line="360" w:lineRule="auto"/>
        <w:rPr>
          <w:rFonts w:ascii="黑体" w:hAnsi="宋体" w:eastAsia="黑体"/>
          <w:b/>
          <w:color w:val="auto"/>
          <w:sz w:val="32"/>
          <w:szCs w:val="32"/>
          <w:highlight w:val="none"/>
        </w:rPr>
      </w:pPr>
      <w:r>
        <w:rPr>
          <w:rFonts w:ascii="黑体" w:hAnsi="宋体" w:eastAsia="黑体"/>
          <w:b/>
          <w:color w:val="auto"/>
          <w:sz w:val="32"/>
          <w:szCs w:val="32"/>
          <w:highlight w:val="none"/>
        </w:rPr>
        <w:br w:type="page"/>
      </w:r>
    </w:p>
    <w:p w14:paraId="2A3C89FA">
      <w:pPr>
        <w:pStyle w:val="3"/>
        <w:spacing w:line="360" w:lineRule="auto"/>
        <w:ind w:firstLine="3614" w:firstLineChars="1200"/>
        <w:rPr>
          <w:color w:val="auto"/>
          <w:highlight w:val="none"/>
        </w:rPr>
      </w:pPr>
      <w:r>
        <w:rPr>
          <w:rFonts w:hint="eastAsia"/>
          <w:color w:val="auto"/>
          <w:highlight w:val="none"/>
        </w:rPr>
        <w:t>评审办法及评分标准</w:t>
      </w:r>
    </w:p>
    <w:p w14:paraId="20462A72">
      <w:pPr>
        <w:pStyle w:val="14"/>
        <w:spacing w:line="360" w:lineRule="auto"/>
        <w:rPr>
          <w:rFonts w:hint="eastAsia" w:hAnsi="宋体"/>
          <w:color w:val="auto"/>
          <w:highlight w:val="none"/>
        </w:rPr>
      </w:pPr>
      <w:r>
        <w:rPr>
          <w:rFonts w:hint="eastAsia" w:hAnsi="宋体"/>
          <w:b/>
          <w:color w:val="auto"/>
          <w:highlight w:val="none"/>
        </w:rPr>
        <w:t>一、评审原则</w:t>
      </w:r>
    </w:p>
    <w:p w14:paraId="7863CE68">
      <w:pPr>
        <w:pStyle w:val="14"/>
        <w:spacing w:line="360" w:lineRule="auto"/>
        <w:ind w:left="440" w:leftChars="100" w:hanging="220" w:hangingChars="100"/>
        <w:rPr>
          <w:rFonts w:hint="eastAsia" w:hAnsi="宋体" w:cs="宋体"/>
          <w:color w:val="auto"/>
          <w:kern w:val="0"/>
          <w:highlight w:val="none"/>
        </w:rPr>
      </w:pPr>
      <w:r>
        <w:rPr>
          <w:rFonts w:hint="eastAsia" w:hAnsi="宋体" w:cs="宋体"/>
          <w:color w:val="auto"/>
          <w:kern w:val="0"/>
          <w:highlight w:val="none"/>
        </w:rPr>
        <w:t>1.</w:t>
      </w:r>
      <w:r>
        <w:rPr>
          <w:rFonts w:hint="eastAsia" w:hAnsi="宋体" w:cs="Times New Roman"/>
          <w:bCs/>
          <w:color w:val="auto"/>
          <w:highlight w:val="none"/>
        </w:rPr>
        <w:t>谈判小组</w:t>
      </w:r>
      <w:r>
        <w:rPr>
          <w:rFonts w:hint="eastAsia" w:hAnsi="宋体" w:cs="Times New Roman"/>
          <w:color w:val="auto"/>
          <w:highlight w:val="none"/>
        </w:rPr>
        <w:t>成员</w:t>
      </w:r>
      <w:r>
        <w:rPr>
          <w:rFonts w:hint="eastAsia" w:hAnsi="宋体" w:cs="Times New Roman"/>
          <w:bCs/>
          <w:color w:val="auto"/>
          <w:highlight w:val="none"/>
        </w:rPr>
        <w:t>组成：本竞争性谈判采购项目的</w:t>
      </w:r>
      <w:r>
        <w:rPr>
          <w:rFonts w:hint="eastAsia" w:hAnsi="宋体" w:cs="Times New Roman"/>
          <w:color w:val="auto"/>
          <w:highlight w:val="none"/>
        </w:rPr>
        <w:t>谈判小组由采购人代表和评审专家共三人（含）以上的单数组成，其中评审专家的人数不得少于谈判小组成员</w:t>
      </w:r>
      <w:r>
        <w:rPr>
          <w:rFonts w:hint="eastAsia" w:hAnsi="宋体" w:cs="宋体"/>
          <w:color w:val="auto"/>
          <w:kern w:val="0"/>
          <w:highlight w:val="none"/>
        </w:rPr>
        <w:t>总数的三分之二。</w:t>
      </w:r>
    </w:p>
    <w:p w14:paraId="3A5FA93B">
      <w:pPr>
        <w:pStyle w:val="14"/>
        <w:spacing w:line="360" w:lineRule="auto"/>
        <w:ind w:firstLine="220" w:firstLineChars="100"/>
        <w:rPr>
          <w:rFonts w:hint="eastAsia" w:hAnsi="宋体"/>
          <w:bCs/>
          <w:color w:val="auto"/>
          <w:highlight w:val="none"/>
        </w:rPr>
      </w:pPr>
      <w:r>
        <w:rPr>
          <w:rFonts w:hint="eastAsia" w:hAnsi="宋体" w:cs="宋体"/>
          <w:color w:val="auto"/>
          <w:kern w:val="0"/>
          <w:highlight w:val="none"/>
        </w:rPr>
        <w:t>2.评审依据：以竞争性谈判文</w:t>
      </w:r>
      <w:r>
        <w:rPr>
          <w:rFonts w:hint="eastAsia" w:hAnsi="宋体" w:cs="Times New Roman"/>
          <w:bCs/>
          <w:color w:val="auto"/>
          <w:highlight w:val="none"/>
        </w:rPr>
        <w:t>件和竞争性谈判响应文件为依据</w:t>
      </w:r>
      <w:r>
        <w:rPr>
          <w:rFonts w:hint="eastAsia" w:hAnsi="宋体"/>
          <w:bCs/>
          <w:color w:val="auto"/>
          <w:highlight w:val="none"/>
        </w:rPr>
        <w:t>。</w:t>
      </w:r>
    </w:p>
    <w:p w14:paraId="4B67BC9F">
      <w:pPr>
        <w:pStyle w:val="14"/>
        <w:spacing w:line="360" w:lineRule="auto"/>
        <w:ind w:left="440" w:leftChars="100" w:hanging="220" w:hangingChars="100"/>
        <w:rPr>
          <w:rFonts w:hint="eastAsia" w:ascii="宋体" w:hAnsi="宋体" w:eastAsia="宋体" w:cs="宋体"/>
          <w:b w:val="0"/>
          <w:bCs w:val="0"/>
          <w:color w:val="auto"/>
          <w:sz w:val="22"/>
          <w:szCs w:val="21"/>
          <w:highlight w:val="none"/>
        </w:rPr>
      </w:pPr>
      <w:r>
        <w:rPr>
          <w:rFonts w:hint="eastAsia" w:ascii="宋体" w:hAnsi="宋体" w:eastAsia="宋体" w:cs="宋体"/>
          <w:b w:val="0"/>
          <w:bCs w:val="0"/>
          <w:color w:val="auto"/>
          <w:sz w:val="22"/>
          <w:szCs w:val="21"/>
          <w:highlight w:val="none"/>
          <w:lang w:val="en-US" w:eastAsia="zh-CN"/>
        </w:rPr>
        <w:t>3.</w:t>
      </w:r>
      <w:r>
        <w:rPr>
          <w:rFonts w:hint="eastAsia" w:ascii="宋体" w:hAnsi="宋体" w:eastAsia="宋体" w:cs="宋体"/>
          <w:b w:val="0"/>
          <w:bCs w:val="0"/>
          <w:color w:val="auto"/>
          <w:sz w:val="22"/>
          <w:szCs w:val="21"/>
          <w:highlight w:val="none"/>
        </w:rPr>
        <w:t>最后报价政府采购政策性扣除</w:t>
      </w:r>
    </w:p>
    <w:p w14:paraId="47291206">
      <w:pPr>
        <w:pStyle w:val="14"/>
        <w:spacing w:line="360" w:lineRule="auto"/>
        <w:ind w:left="440" w:leftChars="100" w:hanging="220" w:hangingChars="1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.1评审价为供应商的最后报价进行政策性扣除后的价格，评审价只是作为评审时使用。最终成交供应商的成交金额等于最后报价（如有修正，以确认修正后的最后报价为准）。</w:t>
      </w:r>
    </w:p>
    <w:p w14:paraId="3BDE531E">
      <w:pPr>
        <w:pStyle w:val="14"/>
        <w:spacing w:line="360" w:lineRule="auto"/>
        <w:ind w:left="440" w:leftChars="100" w:hanging="220" w:hangingChars="1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.2按照《政府采购促进中小企业发展管理办法》（财库〔2020〕46号）及《广西壮族自治区财政厅关于贯彻落实政府采购支持中小企业发展政策的通知》（桂财采〔2022〕31号）的规定，</w:t>
      </w:r>
      <w:r>
        <w:rPr>
          <w:rFonts w:hint="eastAsia" w:ascii="宋体" w:hAnsi="宋体" w:eastAsia="宋体" w:cs="宋体"/>
          <w:color w:val="auto"/>
          <w:highlight w:val="none"/>
        </w:rPr>
        <w:t>供应商在其</w:t>
      </w:r>
      <w:r>
        <w:rPr>
          <w:rFonts w:hint="eastAsia" w:ascii="宋体" w:hAnsi="宋体" w:eastAsia="宋体" w:cs="宋体"/>
          <w:color w:val="auto"/>
          <w:szCs w:val="21"/>
          <w:highlight w:val="none"/>
        </w:rPr>
        <w:t>响应文件中提供《中小企业声明函》，且其提供的货物全部由符合政策要求的小型、微型企业制造，即货物由小型、微型企业生产且使用该小型、微型企业商号或者注册商标，对其最后报价给予10%的扣除。</w:t>
      </w:r>
    </w:p>
    <w:p w14:paraId="3A9A834E">
      <w:pPr>
        <w:pStyle w:val="14"/>
        <w:spacing w:line="360" w:lineRule="auto"/>
        <w:ind w:left="440" w:leftChars="100" w:hanging="220" w:hangingChars="1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不重复享受政策。</w:t>
      </w:r>
    </w:p>
    <w:p w14:paraId="6D95D347">
      <w:pPr>
        <w:pStyle w:val="14"/>
        <w:spacing w:line="360" w:lineRule="auto"/>
        <w:ind w:left="440" w:leftChars="100" w:hanging="220" w:hangingChars="100"/>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.4按照《关于促进残疾人就业政府采购政策的通知》（财库〔2017〕141号）的规定，残疾人福利性单位视同小型、微型企业，享受预留份额、评审中价格扣除等</w:t>
      </w:r>
      <w:r>
        <w:rPr>
          <w:rFonts w:hint="eastAsia" w:ascii="宋体" w:hAnsi="宋体" w:eastAsia="宋体" w:cs="宋体"/>
          <w:color w:val="auto"/>
          <w:highlight w:val="none"/>
        </w:rPr>
        <w:t>促进中小企业发展的政府采购政策。残疾人福利性单位参加政府采购活动时，应当提供该通知规定的《残疾人福利性单位声明函》，并对声明的真实性负责。残疾人福利性单位属于小型、微型企业的，不重复享受政策。</w:t>
      </w:r>
    </w:p>
    <w:p w14:paraId="5EA0DF4B">
      <w:pPr>
        <w:pStyle w:val="14"/>
        <w:spacing w:line="360" w:lineRule="auto"/>
        <w:ind w:left="440" w:leftChars="100" w:hanging="220" w:hangingChars="1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.5政策性扣除计算方法。</w:t>
      </w:r>
    </w:p>
    <w:p w14:paraId="5699829C">
      <w:pPr>
        <w:pStyle w:val="14"/>
        <w:spacing w:line="360" w:lineRule="auto"/>
        <w:ind w:left="440" w:leftChars="100" w:hanging="220" w:hangingChars="100"/>
        <w:rPr>
          <w:rFonts w:hint="eastAsia" w:ascii="宋体" w:hAnsi="宋体" w:eastAsia="宋体" w:cs="宋体"/>
          <w:color w:val="auto"/>
          <w:highlight w:val="none"/>
        </w:rPr>
      </w:pPr>
      <w:r>
        <w:rPr>
          <w:rFonts w:hint="eastAsia" w:ascii="宋体" w:hAnsi="宋体" w:eastAsia="宋体" w:cs="宋体"/>
          <w:color w:val="auto"/>
          <w:highlight w:val="none"/>
        </w:rPr>
        <w:t>供应商被评定为监狱企业或者残疾人福利性单位或者其</w:t>
      </w:r>
      <w:r>
        <w:rPr>
          <w:rFonts w:hint="eastAsia" w:ascii="宋体" w:hAnsi="宋体" w:eastAsia="宋体" w:cs="宋体"/>
          <w:color w:val="auto"/>
          <w:szCs w:val="21"/>
          <w:highlight w:val="none"/>
        </w:rPr>
        <w:t>提供的货物全部由符合政策要求的小型、微型企业制造，即货物由小型、微型企业生产且使用该小型、微型企业商号或者注册商标的</w:t>
      </w:r>
      <w:r>
        <w:rPr>
          <w:rFonts w:hint="eastAsia" w:ascii="宋体" w:hAnsi="宋体" w:eastAsia="宋体" w:cs="宋体"/>
          <w:color w:val="auto"/>
          <w:highlight w:val="none"/>
        </w:rPr>
        <w:t>，该供应商的最后报价给予10%的扣除，扣除后的价格为评审价，即评审价=最后报价×（1-10%）；</w:t>
      </w:r>
    </w:p>
    <w:p w14:paraId="39B31137">
      <w:pPr>
        <w:pStyle w:val="14"/>
        <w:spacing w:line="360" w:lineRule="auto"/>
        <w:ind w:left="440" w:leftChars="100" w:hanging="220" w:hangingChars="1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.6除上述情况外，评审价＝最后报价。</w:t>
      </w:r>
    </w:p>
    <w:p w14:paraId="4ED72E94">
      <w:pPr>
        <w:pStyle w:val="14"/>
        <w:spacing w:line="360" w:lineRule="auto"/>
        <w:rPr>
          <w:rFonts w:hint="eastAsia" w:hAnsi="宋体"/>
          <w:b/>
          <w:color w:val="auto"/>
          <w:highlight w:val="none"/>
        </w:rPr>
      </w:pPr>
      <w:r>
        <w:rPr>
          <w:rFonts w:hint="eastAsia" w:hAnsi="宋体"/>
          <w:b/>
          <w:color w:val="auto"/>
          <w:highlight w:val="none"/>
        </w:rPr>
        <w:t>二、评标方法</w:t>
      </w:r>
    </w:p>
    <w:p w14:paraId="4A83CA6B">
      <w:pPr>
        <w:pStyle w:val="14"/>
        <w:spacing w:line="360" w:lineRule="auto"/>
        <w:ind w:left="440" w:leftChars="200" w:firstLine="440" w:firstLineChars="200"/>
        <w:rPr>
          <w:rFonts w:hint="eastAsia" w:hAnsi="宋体"/>
          <w:color w:val="auto"/>
          <w:highlight w:val="none"/>
        </w:rPr>
      </w:pPr>
      <w:r>
        <w:rPr>
          <w:rFonts w:hint="eastAsia" w:hAnsi="宋体"/>
          <w:color w:val="auto"/>
          <w:kern w:val="0"/>
          <w:highlight w:val="none"/>
        </w:rPr>
        <w:t>谈判小组将以竞争性谈判文件为依据，对资格性和符合性检查合格的竞争性谈判响应文件进行评审，在质量和服务均能满足竞争性谈判文件实质性响应要求的供应商中，按下列程序确定成交供应商：</w:t>
      </w:r>
    </w:p>
    <w:p w14:paraId="09124491">
      <w:pPr>
        <w:pStyle w:val="14"/>
        <w:spacing w:line="360" w:lineRule="auto"/>
        <w:ind w:left="440" w:leftChars="200" w:firstLine="440" w:firstLineChars="200"/>
        <w:rPr>
          <w:rFonts w:hint="eastAsia" w:hAnsi="宋体" w:cs="宋体"/>
          <w:color w:val="auto"/>
          <w:kern w:val="0"/>
          <w:highlight w:val="none"/>
        </w:rPr>
      </w:pPr>
      <w:r>
        <w:rPr>
          <w:rFonts w:hint="eastAsia" w:hAnsi="宋体" w:cs="宋体"/>
          <w:color w:val="auto"/>
          <w:kern w:val="0"/>
          <w:highlight w:val="none"/>
        </w:rPr>
        <w:t>谈判小组将以谈判文件、谈判响应文件为评审依据，在谈判响应文件满足谈判文件全部实质性要求且</w:t>
      </w:r>
      <w:r>
        <w:rPr>
          <w:rFonts w:hint="eastAsia" w:hAnsi="宋体"/>
          <w:color w:val="auto"/>
          <w:highlight w:val="none"/>
        </w:rPr>
        <w:t>最后报价(</w:t>
      </w:r>
      <w:r>
        <w:rPr>
          <w:rFonts w:hint="eastAsia" w:hAnsi="宋体" w:cs="宋体"/>
          <w:color w:val="auto"/>
          <w:kern w:val="0"/>
          <w:highlight w:val="none"/>
        </w:rPr>
        <w:t>评标价)最低的供应商为成交候选人。</w:t>
      </w:r>
    </w:p>
    <w:p w14:paraId="474EA3E3">
      <w:pPr>
        <w:pStyle w:val="14"/>
        <w:spacing w:line="360" w:lineRule="auto"/>
        <w:rPr>
          <w:rFonts w:hint="eastAsia" w:hAnsi="宋体"/>
          <w:b/>
          <w:color w:val="auto"/>
          <w:highlight w:val="none"/>
        </w:rPr>
      </w:pPr>
      <w:r>
        <w:rPr>
          <w:rFonts w:hint="eastAsia" w:hAnsi="宋体"/>
          <w:b/>
          <w:color w:val="auto"/>
          <w:highlight w:val="none"/>
        </w:rPr>
        <w:t>三、成交候选人推荐原则</w:t>
      </w:r>
    </w:p>
    <w:p w14:paraId="1E8C1D0C">
      <w:pPr>
        <w:pStyle w:val="14"/>
        <w:spacing w:line="360" w:lineRule="auto"/>
        <w:ind w:left="440" w:leftChars="100" w:hanging="220" w:hangingChars="100"/>
        <w:rPr>
          <w:rFonts w:hint="eastAsia" w:hAnsi="宋体"/>
          <w:color w:val="auto"/>
          <w:highlight w:val="none"/>
        </w:rPr>
      </w:pPr>
      <w:r>
        <w:rPr>
          <w:rFonts w:hint="eastAsia" w:hAnsi="宋体" w:cs="Times New Roman"/>
          <w:color w:val="auto"/>
          <w:highlight w:val="none"/>
        </w:rPr>
        <w:t>1.响应文件</w:t>
      </w:r>
      <w:r>
        <w:rPr>
          <w:rFonts w:hint="eastAsia" w:hAnsi="宋体"/>
          <w:color w:val="auto"/>
          <w:highlight w:val="none"/>
        </w:rPr>
        <w:t>在</w:t>
      </w:r>
      <w:r>
        <w:rPr>
          <w:rFonts w:hint="eastAsia" w:hAnsi="宋体" w:cs="宋体"/>
          <w:color w:val="auto"/>
          <w:kern w:val="0"/>
          <w:highlight w:val="none"/>
        </w:rPr>
        <w:t>质量和服</w:t>
      </w:r>
      <w:r>
        <w:rPr>
          <w:rFonts w:hint="eastAsia" w:hAnsi="宋体"/>
          <w:color w:val="auto"/>
          <w:highlight w:val="none"/>
        </w:rPr>
        <w:t>务均能满足竞争性谈判文件实质性响应要求时，谈判小组将按最后报价(</w:t>
      </w:r>
      <w:r>
        <w:rPr>
          <w:rFonts w:hint="eastAsia" w:hAnsi="宋体" w:cs="宋体"/>
          <w:color w:val="auto"/>
          <w:kern w:val="0"/>
          <w:highlight w:val="none"/>
        </w:rPr>
        <w:t>评标价)</w:t>
      </w:r>
      <w:r>
        <w:rPr>
          <w:rFonts w:hint="eastAsia" w:hAnsi="宋体"/>
          <w:color w:val="auto"/>
          <w:highlight w:val="none"/>
        </w:rPr>
        <w:t>由低到高顺序推荐3名成交候选人（最后报价(</w:t>
      </w:r>
      <w:r>
        <w:rPr>
          <w:rFonts w:hint="eastAsia" w:hAnsi="宋体" w:cs="宋体"/>
          <w:color w:val="auto"/>
          <w:kern w:val="0"/>
          <w:highlight w:val="none"/>
        </w:rPr>
        <w:t>评标价)</w:t>
      </w:r>
      <w:r>
        <w:rPr>
          <w:rFonts w:hint="eastAsia" w:hAnsi="宋体"/>
          <w:color w:val="auto"/>
          <w:highlight w:val="none"/>
        </w:rPr>
        <w:t>相同时，由谈判小组根据响应文件中技术、服务、合同条款情况集体讨论确定排序，并按确定排序由低到高的原则推荐成交候选人）。</w:t>
      </w:r>
    </w:p>
    <w:p w14:paraId="60231428">
      <w:pPr>
        <w:pStyle w:val="14"/>
        <w:spacing w:line="360" w:lineRule="auto"/>
        <w:ind w:left="440" w:leftChars="100" w:hanging="220" w:hangingChars="100"/>
        <w:rPr>
          <w:rFonts w:hint="eastAsia" w:hAnsi="宋体"/>
          <w:color w:val="auto"/>
          <w:highlight w:val="none"/>
        </w:rPr>
      </w:pPr>
      <w:r>
        <w:rPr>
          <w:rFonts w:hint="eastAsia" w:hAnsi="宋体"/>
          <w:color w:val="auto"/>
          <w:highlight w:val="none"/>
        </w:rPr>
        <w:t>2.谈判小组认为，某谈判供应商的有效报价或者某些分项报价明显不合理或者低于成本，有可能影响商品质量和不能诚信履约的，应要求其在规定的期限内提供书面文件予以说明，并提交相关证明材料，否则，谈判小组可以取消该谈判供应商的</w:t>
      </w:r>
      <w:r>
        <w:rPr>
          <w:rFonts w:hint="eastAsia" w:hAnsi="宋体"/>
          <w:bCs/>
          <w:color w:val="auto"/>
          <w:highlight w:val="none"/>
        </w:rPr>
        <w:t>成交候选人</w:t>
      </w:r>
      <w:r>
        <w:rPr>
          <w:rFonts w:hint="eastAsia" w:hAnsi="宋体"/>
          <w:color w:val="auto"/>
          <w:highlight w:val="none"/>
        </w:rPr>
        <w:t>资格，按顺序由排在后面的</w:t>
      </w:r>
      <w:r>
        <w:rPr>
          <w:rFonts w:hint="eastAsia" w:hAnsi="宋体"/>
          <w:bCs/>
          <w:color w:val="auto"/>
          <w:highlight w:val="none"/>
        </w:rPr>
        <w:t>成交候选人</w:t>
      </w:r>
      <w:r>
        <w:rPr>
          <w:rFonts w:hint="eastAsia" w:hAnsi="宋体"/>
          <w:color w:val="auto"/>
          <w:highlight w:val="none"/>
        </w:rPr>
        <w:t>递补，以此类推。</w:t>
      </w:r>
    </w:p>
    <w:p w14:paraId="3C28DAB7">
      <w:pPr>
        <w:pStyle w:val="14"/>
        <w:spacing w:line="360" w:lineRule="auto"/>
        <w:ind w:left="440" w:leftChars="100" w:hanging="220" w:hangingChars="100"/>
        <w:rPr>
          <w:rFonts w:hint="eastAsia" w:hAnsi="宋体"/>
          <w:b/>
          <w:color w:val="auto"/>
          <w:highlight w:val="none"/>
        </w:rPr>
      </w:pPr>
      <w:r>
        <w:rPr>
          <w:rFonts w:hint="eastAsia" w:hAnsi="宋体"/>
          <w:color w:val="auto"/>
          <w:highlight w:val="none"/>
        </w:rPr>
        <w:t>3.采购人应当确定谈判小组推荐排名第一的成交候选人为成交供应商。排名第一的成交候选人拒绝或因故不能签订采购合同或不能履行合同的，采购人可以确定排名第二的成交候选人为成交供应商，以此类推</w:t>
      </w:r>
      <w:r>
        <w:rPr>
          <w:rFonts w:hint="eastAsia" w:hAnsi="宋体" w:cs="Times New Roman"/>
          <w:bCs/>
          <w:color w:val="auto"/>
          <w:highlight w:val="none"/>
        </w:rPr>
        <w:t>。当</w:t>
      </w:r>
      <w:r>
        <w:rPr>
          <w:rFonts w:hint="eastAsia" w:hAnsi="宋体"/>
          <w:color w:val="auto"/>
          <w:highlight w:val="none"/>
        </w:rPr>
        <w:t>成交候选人拒绝或因故不能签订采购合同或不能履行合同时，采购人也可以重新开展采购活动。</w:t>
      </w:r>
    </w:p>
    <w:p w14:paraId="31288366">
      <w:pPr>
        <w:pStyle w:val="14"/>
        <w:adjustRightInd w:val="0"/>
        <w:snapToGrid w:val="0"/>
        <w:spacing w:after="120" w:line="360" w:lineRule="auto"/>
        <w:ind w:firstLine="420" w:firstLineChars="200"/>
        <w:rPr>
          <w:rFonts w:hAnsi="宋体" w:cs="宋体"/>
          <w:bCs/>
          <w:color w:val="auto"/>
          <w:sz w:val="21"/>
          <w:highlight w:val="none"/>
        </w:rPr>
      </w:pPr>
    </w:p>
    <w:sectPr>
      <w:pgSz w:w="11910" w:h="16840"/>
      <w:pgMar w:top="1160" w:right="1060" w:bottom="900" w:left="1080" w:header="0" w:footer="63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D584546-E78E-45F7-8A80-2E70CF7A35C0}"/>
  </w:font>
  <w:font w:name="黑体">
    <w:panose1 w:val="02010609060101010101"/>
    <w:charset w:val="86"/>
    <w:family w:val="auto"/>
    <w:pitch w:val="default"/>
    <w:sig w:usb0="800002BF" w:usb1="38CF7CFA" w:usb2="00000016" w:usb3="00000000" w:csb0="00040001" w:csb1="00000000"/>
    <w:embedRegular r:id="rId2" w:fontKey="{43460600-62BF-42AA-AA31-DB8F9872234A}"/>
  </w:font>
  <w:font w:name="Courier New">
    <w:panose1 w:val="02070309020205020404"/>
    <w:charset w:val="01"/>
    <w:family w:val="modern"/>
    <w:pitch w:val="default"/>
    <w:sig w:usb0="E0002AFF" w:usb1="C0007843" w:usb2="00000009" w:usb3="00000000" w:csb0="400001FF" w:csb1="FFFF0000"/>
    <w:embedRegular r:id="rId3" w:fontKey="{215F8F4D-50F3-4257-A43B-617B9BD65751}"/>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94A19EA7-1FC5-4B4E-B01A-20ADB1D3F195}"/>
  </w:font>
  <w:font w:name="仿宋_GB2312">
    <w:panose1 w:val="02010609030101010101"/>
    <w:charset w:val="86"/>
    <w:family w:val="auto"/>
    <w:pitch w:val="default"/>
    <w:sig w:usb0="00000001" w:usb1="080E0000" w:usb2="00000000" w:usb3="00000000" w:csb0="00040000" w:csb1="00000000"/>
    <w:embedRegular r:id="rId5" w:fontKey="{4964F848-BFFE-469F-A653-43D52A372FE6}"/>
  </w:font>
  <w:font w:name="Calibri Light">
    <w:panose1 w:val="020F0302020204030204"/>
    <w:charset w:val="00"/>
    <w:family w:val="swiss"/>
    <w:pitch w:val="default"/>
    <w:sig w:usb0="A00002EF" w:usb1="4000207B" w:usb2="00000000" w:usb3="00000000" w:csb0="2000019F" w:csb1="00000000"/>
  </w:font>
  <w:font w:name="MingLiU">
    <w:panose1 w:val="02020509000000000000"/>
    <w:charset w:val="88"/>
    <w:family w:val="auto"/>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embedRegular r:id="rId6" w:fontKey="{D57DEC79-4D7D-4BAC-A333-8D921E6A04E3}"/>
  </w:font>
  <w:font w:name="仿宋">
    <w:panose1 w:val="02010609060101010101"/>
    <w:charset w:val="86"/>
    <w:family w:val="auto"/>
    <w:pitch w:val="default"/>
    <w:sig w:usb0="800002BF" w:usb1="38CF7CFA" w:usb2="00000016" w:usb3="00000000" w:csb0="00040001" w:csb1="00000000"/>
    <w:embedRegular r:id="rId7" w:fontKey="{46DA4A71-AA78-4DC1-8AC1-6022A3C0E987}"/>
  </w:font>
  <w:font w:name="方正小标宋简体">
    <w:panose1 w:val="03000509000000000000"/>
    <w:charset w:val="86"/>
    <w:family w:val="auto"/>
    <w:pitch w:val="default"/>
    <w:sig w:usb0="00000001" w:usb1="080E0000" w:usb2="00000000" w:usb3="00000000" w:csb0="00040000" w:csb1="00000000"/>
    <w:embedRegular r:id="rId8" w:fontKey="{93555B41-190E-4CE3-B449-A6443AABC689}"/>
  </w:font>
  <w:font w:name="Arial Unicode MS">
    <w:panose1 w:val="020B0604020202020204"/>
    <w:charset w:val="86"/>
    <w:family w:val="swiss"/>
    <w:pitch w:val="default"/>
    <w:sig w:usb0="FFFFFFFF" w:usb1="E9FFFFFF" w:usb2="0000003F" w:usb3="00000000" w:csb0="603F01FF" w:csb1="FFFF0000"/>
    <w:embedRegular r:id="rId9" w:fontKey="{BEB2AD3A-BE74-4531-8B4F-1CA52C8E0FBA}"/>
  </w:font>
  <w:font w:name="楷体_GB2312">
    <w:panose1 w:val="02010609030101010101"/>
    <w:charset w:val="86"/>
    <w:family w:val="auto"/>
    <w:pitch w:val="default"/>
    <w:sig w:usb0="00000001" w:usb1="080E0000" w:usb2="00000000" w:usb3="00000000" w:csb0="00040000" w:csb1="00000000"/>
    <w:embedRegular r:id="rId10" w:fontKey="{7F98ACC0-7176-4C35-A145-2B9DC58B1AD4}"/>
  </w:font>
  <w:font w:name="华文楷体">
    <w:panose1 w:val="02010600040101010101"/>
    <w:charset w:val="86"/>
    <w:family w:val="auto"/>
    <w:pitch w:val="default"/>
    <w:sig w:usb0="A00002BF" w:usb1="78CF7CFB" w:usb2="00000016" w:usb3="00000000" w:csb0="6006009F" w:csb1="DFD70000"/>
    <w:embedRegular r:id="rId11" w:fontKey="{C654D388-E8E6-4AEF-BB8D-05D7641B39B9}"/>
  </w:font>
  <w:font w:name="Wingdings 2">
    <w:altName w:val="Wingdings"/>
    <w:panose1 w:val="05020102010507070707"/>
    <w:charset w:val="02"/>
    <w:family w:val="roman"/>
    <w:pitch w:val="default"/>
    <w:sig w:usb0="00000000" w:usb1="00000000" w:usb2="00000000" w:usb3="00000000" w:csb0="80000000" w:csb1="00000000"/>
    <w:embedRegular r:id="rId12" w:fontKey="{E03DBBD2-DCFD-42BD-AA66-0D6DC2E1EEB1}"/>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2D6AE">
    <w:pPr>
      <w:pStyle w:val="16"/>
      <w:ind w:firstLine="5040" w:firstLineChars="2800"/>
      <w:rPr>
        <w:rFonts w:hint="default" w:eastAsia="宋体"/>
        <w:lang w:val="en-US" w:eastAsia="zh-CN"/>
      </w:rPr>
    </w:pPr>
    <w:r>
      <w:rPr>
        <w:rFonts w:hint="eastAsia"/>
        <w:lang w:val="en-US" w:eastAsia="zh-CN"/>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7CA88">
    <w:pPr>
      <w:pStyle w:val="10"/>
      <w:spacing w:line="14" w:lineRule="auto"/>
      <w:rPr>
        <w:sz w:val="12"/>
      </w:rPr>
    </w:pPr>
    <w:r>
      <w:rPr>
        <w:rFonts w:ascii="宋体" w:hAnsi="宋体" w:eastAsia="宋体" w:cs="宋体"/>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67005" cy="139700"/>
              <wp:effectExtent l="0" t="0" r="0" b="0"/>
              <wp:wrapNone/>
              <wp:docPr id="2" name="Quad Arrow 1"/>
              <wp:cNvGraphicFramePr/>
              <a:graphic xmlns:a="http://schemas.openxmlformats.org/drawingml/2006/main">
                <a:graphicData uri="http://schemas.microsoft.com/office/word/2010/wordprocessingShape">
                  <wps:wsp>
                    <wps:cNvSpPr/>
                    <wps:spPr>
                      <a:xfrm>
                        <a:off x="0" y="0"/>
                        <a:ext cx="167005" cy="139700"/>
                      </a:xfrm>
                      <a:prstGeom prst="rect">
                        <a:avLst/>
                      </a:prstGeom>
                      <a:noFill/>
                      <a:ln>
                        <a:noFill/>
                      </a:ln>
                    </wps:spPr>
                    <wps:txbx>
                      <w:txbxContent>
                        <w:p w14:paraId="7B93276E">
                          <w:pPr>
                            <w:spacing w:line="220" w:lineRule="exact"/>
                            <w:ind w:left="40"/>
                            <w:rPr>
                              <w:sz w:val="18"/>
                            </w:rPr>
                          </w:pPr>
                          <w:r>
                            <w:fldChar w:fldCharType="begin"/>
                          </w:r>
                          <w:r>
                            <w:rPr>
                              <w:sz w:val="18"/>
                            </w:rPr>
                            <w:instrText xml:space="preserve"> PAGE </w:instrText>
                          </w:r>
                          <w:r>
                            <w:fldChar w:fldCharType="separate"/>
                          </w:r>
                          <w:r>
                            <w:rPr>
                              <w:sz w:val="18"/>
                            </w:rPr>
                            <w:t>2</w:t>
                          </w:r>
                          <w:r>
                            <w:fldChar w:fldCharType="end"/>
                          </w:r>
                        </w:p>
                      </w:txbxContent>
                    </wps:txbx>
                    <wps:bodyPr lIns="0" tIns="0" rIns="0" bIns="0" upright="1"/>
                  </wps:wsp>
                </a:graphicData>
              </a:graphic>
            </wp:anchor>
          </w:drawing>
        </mc:Choice>
        <mc:Fallback>
          <w:pict>
            <v:rect id="Quad Arrow 1" o:spid="_x0000_s1026" o:spt="1" style="position:absolute;left:0pt;margin-top:0pt;height:11pt;width:13.15pt;mso-position-horizontal:center;mso-position-horizontal-relative:margin;z-index:251659264;mso-width-relative:page;mso-height-relative:page;" filled="f" stroked="f" coordsize="21600,21600" o:gfxdata="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Bi+O81QAAAAMBAAAPAAAA&#10;AAAAAAEAIAAAACIAAABkcnMvZG93bnJldi54bWxQSwECFAAUAAAACACHTuJAeuLIH6YBAABoAwAA&#10;DgAAAAAAAAABACAAAAAkAQAAZHJzL2Uyb0RvYy54bWxQSwUGAAAAAAYABgBZAQAAPAUAAAAA&#10;">
              <v:fill on="f" focussize="0,0"/>
              <v:stroke on="f"/>
              <v:imagedata o:title=""/>
              <o:lock v:ext="edit" aspectratio="f"/>
              <v:textbox inset="0mm,0mm,0mm,0mm">
                <w:txbxContent>
                  <w:p w14:paraId="7B93276E">
                    <w:pPr>
                      <w:spacing w:line="220" w:lineRule="exact"/>
                      <w:ind w:left="40"/>
                      <w:rPr>
                        <w:sz w:val="18"/>
                      </w:rPr>
                    </w:pPr>
                    <w:r>
                      <w:fldChar w:fldCharType="begin"/>
                    </w:r>
                    <w:r>
                      <w:rPr>
                        <w:sz w:val="18"/>
                      </w:rPr>
                      <w:instrText xml:space="preserve"> PAGE </w:instrText>
                    </w:r>
                    <w:r>
                      <w:fldChar w:fldCharType="separate"/>
                    </w:r>
                    <w:r>
                      <w:rPr>
                        <w:sz w:val="18"/>
                      </w:rPr>
                      <w:t>2</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29A41">
    <w:pPr>
      <w:pStyle w:val="16"/>
    </w:pPr>
    <w:r>
      <w:rPr>
        <w:rFonts w:ascii="宋体" w:hAnsi="宋体" w:eastAsia="宋体" w:cs="宋体"/>
        <w:sz w:val="18"/>
        <w:szCs w:val="18"/>
        <w:lang w:val="zh-CN" w:eastAsia="zh-CN" w:bidi="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9"/>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518216A0">
                          <w:pPr>
                            <w:pStyle w:val="16"/>
                            <w:rPr>
                              <w:rStyle w:val="27"/>
                            </w:rPr>
                          </w:pPr>
                          <w:r>
                            <w:fldChar w:fldCharType="begin"/>
                          </w:r>
                          <w:r>
                            <w:rPr>
                              <w:rStyle w:val="27"/>
                            </w:rPr>
                            <w:instrText xml:space="preserve">PAGE  </w:instrText>
                          </w:r>
                          <w:r>
                            <w:fldChar w:fldCharType="separate"/>
                          </w:r>
                          <w:r>
                            <w:rPr>
                              <w:rStyle w:val="27"/>
                            </w:rPr>
                            <w:t>33</w:t>
                          </w:r>
                          <w:r>
                            <w:fldChar w:fldCharType="end"/>
                          </w:r>
                        </w:p>
                      </w:txbxContent>
                    </wps:txbx>
                    <wps:bodyPr wrap="none" lIns="0" tIns="0" rIns="0" bIns="0" upright="1">
                      <a:spAutoFit/>
                    </wps:bodyPr>
                  </wps:wsp>
                </a:graphicData>
              </a:graphic>
            </wp:anchor>
          </w:drawing>
        </mc:Choice>
        <mc:Fallback>
          <w:pict>
            <v:rect id="文本框 9"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OwolMrEAQAAjwMAAA4AAAAAAAAAAQAgAAAAHwEAAGRycy9lMm9Eb2MueG1s&#10;UEsFBgAAAAAGAAYAWQEAAFUFAAAAAA==&#10;">
              <v:fill on="f" focussize="0,0"/>
              <v:stroke on="f"/>
              <v:imagedata o:title=""/>
              <o:lock v:ext="edit" aspectratio="f"/>
              <v:textbox inset="0mm,0mm,0mm,0mm" style="mso-fit-shape-to-text:t;">
                <w:txbxContent>
                  <w:p w14:paraId="518216A0">
                    <w:pPr>
                      <w:pStyle w:val="16"/>
                      <w:rPr>
                        <w:rStyle w:val="27"/>
                      </w:rPr>
                    </w:pPr>
                    <w:r>
                      <w:fldChar w:fldCharType="begin"/>
                    </w:r>
                    <w:r>
                      <w:rPr>
                        <w:rStyle w:val="27"/>
                      </w:rPr>
                      <w:instrText xml:space="preserve">PAGE  </w:instrText>
                    </w:r>
                    <w:r>
                      <w:fldChar w:fldCharType="separate"/>
                    </w:r>
                    <w:r>
                      <w:rPr>
                        <w:rStyle w:val="27"/>
                      </w:rPr>
                      <w:t>33</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D39D1">
    <w:pPr>
      <w:pStyle w:val="16"/>
      <w:framePr w:wrap="around" w:vAnchor="text" w:hAnchor="margin" w:xAlign="center" w:y="1"/>
      <w:rPr>
        <w:rStyle w:val="27"/>
      </w:rPr>
    </w:pPr>
    <w:r>
      <w:fldChar w:fldCharType="begin"/>
    </w:r>
    <w:r>
      <w:rPr>
        <w:rStyle w:val="27"/>
      </w:rPr>
      <w:instrText xml:space="preserve">PAGE  </w:instrText>
    </w:r>
    <w:r>
      <w:fldChar w:fldCharType="end"/>
    </w:r>
  </w:p>
  <w:p w14:paraId="409CBB40">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E3311">
    <w:pPr>
      <w:pStyle w:val="16"/>
    </w:pPr>
    <w:r>
      <w:rPr>
        <w:rFonts w:ascii="Calibri" w:hAnsi="Calibri" w:eastAsia="宋体" w:cs="Times New Roman"/>
        <w:kern w:val="0"/>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185EE6B">
                          <w:pPr>
                            <w:pStyle w:val="1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1">
                      <a:spAutoFit/>
                    </wps:bodyPr>
                  </wps:wsp>
                </a:graphicData>
              </a:graphic>
            </wp:anchor>
          </w:drawing>
        </mc:Choice>
        <mc:Fallback>
          <w:pict>
            <v:rect id="矩形 2"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ZFlyFsABAACMAwAADgAAAAAAAAABACAAAAAfAQAAZHJzL2Uyb0RvYy54bWxQSwUG&#10;AAAAAAYABgBZAQAAUQUAAAAA&#10;">
              <v:fill on="f" focussize="0,0"/>
              <v:stroke on="f"/>
              <v:imagedata o:title=""/>
              <o:lock v:ext="edit" aspectratio="f"/>
              <v:textbox inset="0mm,0mm,0mm,0mm" style="mso-fit-shape-to-text:t;">
                <w:txbxContent>
                  <w:p w14:paraId="1185EE6B">
                    <w:pPr>
                      <w:pStyle w:val="1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733D">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9EC4D">
    <w:pPr>
      <w:pStyle w:val="18"/>
      <w:pBdr>
        <w:bottom w:val="none" w:color="auto" w:sz="0"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594E7C"/>
    <w:multiLevelType w:val="singleLevel"/>
    <w:tmpl w:val="3F594E7C"/>
    <w:lvl w:ilvl="0" w:tentative="0">
      <w:start w:val="1"/>
      <w:numFmt w:val="decimal"/>
      <w:suff w:val="nothing"/>
      <w:lvlText w:val="（%1）"/>
      <w:lvlJc w:val="left"/>
    </w:lvl>
  </w:abstractNum>
  <w:abstractNum w:abstractNumId="1">
    <w:nsid w:val="64D9B1A3"/>
    <w:multiLevelType w:val="singleLevel"/>
    <w:tmpl w:val="64D9B1A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TE3MDNlYTVkZjIyMjBkOTRhNmUxNGYyMDk1YjQifQ=="/>
  </w:docVars>
  <w:rsids>
    <w:rsidRoot w:val="254D164A"/>
    <w:rsid w:val="00001EF4"/>
    <w:rsid w:val="00006828"/>
    <w:rsid w:val="00021731"/>
    <w:rsid w:val="000466A0"/>
    <w:rsid w:val="00046D96"/>
    <w:rsid w:val="000800C5"/>
    <w:rsid w:val="000862AF"/>
    <w:rsid w:val="000D29F0"/>
    <w:rsid w:val="000F62D1"/>
    <w:rsid w:val="00120AB0"/>
    <w:rsid w:val="00157A71"/>
    <w:rsid w:val="001D3A17"/>
    <w:rsid w:val="001E320E"/>
    <w:rsid w:val="00222978"/>
    <w:rsid w:val="00254134"/>
    <w:rsid w:val="00276583"/>
    <w:rsid w:val="00291914"/>
    <w:rsid w:val="00292F01"/>
    <w:rsid w:val="002A770E"/>
    <w:rsid w:val="002B0893"/>
    <w:rsid w:val="003279E9"/>
    <w:rsid w:val="003420E2"/>
    <w:rsid w:val="003705D5"/>
    <w:rsid w:val="003B13DD"/>
    <w:rsid w:val="003C4F0F"/>
    <w:rsid w:val="003F715A"/>
    <w:rsid w:val="00491CB0"/>
    <w:rsid w:val="004A08B6"/>
    <w:rsid w:val="004A444E"/>
    <w:rsid w:val="00511A9F"/>
    <w:rsid w:val="00565410"/>
    <w:rsid w:val="00581B9B"/>
    <w:rsid w:val="005E6543"/>
    <w:rsid w:val="00624A4A"/>
    <w:rsid w:val="006654FA"/>
    <w:rsid w:val="00714C9B"/>
    <w:rsid w:val="007648A9"/>
    <w:rsid w:val="00786D59"/>
    <w:rsid w:val="007A1710"/>
    <w:rsid w:val="007B16E7"/>
    <w:rsid w:val="008065AF"/>
    <w:rsid w:val="00806B4A"/>
    <w:rsid w:val="008076A3"/>
    <w:rsid w:val="00820662"/>
    <w:rsid w:val="0082529D"/>
    <w:rsid w:val="00862009"/>
    <w:rsid w:val="008E4805"/>
    <w:rsid w:val="009358D9"/>
    <w:rsid w:val="00936FB5"/>
    <w:rsid w:val="00967772"/>
    <w:rsid w:val="00A1659E"/>
    <w:rsid w:val="00A60C36"/>
    <w:rsid w:val="00A636FE"/>
    <w:rsid w:val="00A66623"/>
    <w:rsid w:val="00A7091B"/>
    <w:rsid w:val="00A92992"/>
    <w:rsid w:val="00AB3C65"/>
    <w:rsid w:val="00AD5B83"/>
    <w:rsid w:val="00B26B9D"/>
    <w:rsid w:val="00B66699"/>
    <w:rsid w:val="00B805D6"/>
    <w:rsid w:val="00B83890"/>
    <w:rsid w:val="00B9238C"/>
    <w:rsid w:val="00BA5765"/>
    <w:rsid w:val="00C24A86"/>
    <w:rsid w:val="00C32863"/>
    <w:rsid w:val="00C75127"/>
    <w:rsid w:val="00C80958"/>
    <w:rsid w:val="00CC7F3F"/>
    <w:rsid w:val="00CD4C05"/>
    <w:rsid w:val="00CD5357"/>
    <w:rsid w:val="00CF1E56"/>
    <w:rsid w:val="00D24AE6"/>
    <w:rsid w:val="00D71A74"/>
    <w:rsid w:val="00DD771C"/>
    <w:rsid w:val="00E163B3"/>
    <w:rsid w:val="00E453FF"/>
    <w:rsid w:val="00E66229"/>
    <w:rsid w:val="00EC54D0"/>
    <w:rsid w:val="00ED5B25"/>
    <w:rsid w:val="00F04316"/>
    <w:rsid w:val="00F17195"/>
    <w:rsid w:val="00F22441"/>
    <w:rsid w:val="00F4517E"/>
    <w:rsid w:val="00F813FD"/>
    <w:rsid w:val="00F8328E"/>
    <w:rsid w:val="00FE53A2"/>
    <w:rsid w:val="01C86724"/>
    <w:rsid w:val="02316BAA"/>
    <w:rsid w:val="02D1517A"/>
    <w:rsid w:val="03607E3C"/>
    <w:rsid w:val="03DE6E38"/>
    <w:rsid w:val="046B7D6F"/>
    <w:rsid w:val="04AF64BA"/>
    <w:rsid w:val="04C80BE4"/>
    <w:rsid w:val="0506624B"/>
    <w:rsid w:val="05792ABE"/>
    <w:rsid w:val="05AA690C"/>
    <w:rsid w:val="05C15EAF"/>
    <w:rsid w:val="06051CCA"/>
    <w:rsid w:val="061A40B5"/>
    <w:rsid w:val="061B1499"/>
    <w:rsid w:val="06A707AD"/>
    <w:rsid w:val="06AF73FF"/>
    <w:rsid w:val="07655E11"/>
    <w:rsid w:val="07721397"/>
    <w:rsid w:val="079E1D45"/>
    <w:rsid w:val="080470D0"/>
    <w:rsid w:val="08A67D6D"/>
    <w:rsid w:val="08D0711B"/>
    <w:rsid w:val="09804F69"/>
    <w:rsid w:val="09B76D64"/>
    <w:rsid w:val="09DE265F"/>
    <w:rsid w:val="0A7C3B27"/>
    <w:rsid w:val="0A880AC2"/>
    <w:rsid w:val="0B0B4E6B"/>
    <w:rsid w:val="0B105140"/>
    <w:rsid w:val="0B1350C6"/>
    <w:rsid w:val="0B7D4115"/>
    <w:rsid w:val="0BA719B4"/>
    <w:rsid w:val="0CAA26D6"/>
    <w:rsid w:val="0CAF390A"/>
    <w:rsid w:val="0CB35CD6"/>
    <w:rsid w:val="0CC745BD"/>
    <w:rsid w:val="0CE92DBD"/>
    <w:rsid w:val="0D5A7D54"/>
    <w:rsid w:val="0D772AF1"/>
    <w:rsid w:val="0E8273EF"/>
    <w:rsid w:val="0EAC6ECE"/>
    <w:rsid w:val="0ECC6E51"/>
    <w:rsid w:val="0EEA037E"/>
    <w:rsid w:val="0EF63241"/>
    <w:rsid w:val="0F4225E2"/>
    <w:rsid w:val="10162510"/>
    <w:rsid w:val="1043060F"/>
    <w:rsid w:val="10A0074C"/>
    <w:rsid w:val="10C65BD4"/>
    <w:rsid w:val="10EF2E3D"/>
    <w:rsid w:val="112F0300"/>
    <w:rsid w:val="113057E3"/>
    <w:rsid w:val="116A45A1"/>
    <w:rsid w:val="11C01D6F"/>
    <w:rsid w:val="11D5475E"/>
    <w:rsid w:val="125D5B0B"/>
    <w:rsid w:val="133A584A"/>
    <w:rsid w:val="136C60FB"/>
    <w:rsid w:val="13AB5FB3"/>
    <w:rsid w:val="14273093"/>
    <w:rsid w:val="14EF0F4F"/>
    <w:rsid w:val="155325DE"/>
    <w:rsid w:val="155D109A"/>
    <w:rsid w:val="15B825AF"/>
    <w:rsid w:val="16116E00"/>
    <w:rsid w:val="16634E92"/>
    <w:rsid w:val="16E72AA1"/>
    <w:rsid w:val="16FB2570"/>
    <w:rsid w:val="16FC57EC"/>
    <w:rsid w:val="171603A5"/>
    <w:rsid w:val="17BD58AC"/>
    <w:rsid w:val="17DA505A"/>
    <w:rsid w:val="18084237"/>
    <w:rsid w:val="184B22C0"/>
    <w:rsid w:val="185F402D"/>
    <w:rsid w:val="188448D6"/>
    <w:rsid w:val="18F4512A"/>
    <w:rsid w:val="198C6945"/>
    <w:rsid w:val="199A430E"/>
    <w:rsid w:val="1A5A7788"/>
    <w:rsid w:val="1A600FE9"/>
    <w:rsid w:val="1A8C6C43"/>
    <w:rsid w:val="1AFE7548"/>
    <w:rsid w:val="1B09095E"/>
    <w:rsid w:val="1B353396"/>
    <w:rsid w:val="1B4A0EB8"/>
    <w:rsid w:val="1B8006D6"/>
    <w:rsid w:val="1BD53E0C"/>
    <w:rsid w:val="1C07463C"/>
    <w:rsid w:val="1C332C8E"/>
    <w:rsid w:val="1CB65DC5"/>
    <w:rsid w:val="1CF007E3"/>
    <w:rsid w:val="1D7E40DE"/>
    <w:rsid w:val="1DA44F60"/>
    <w:rsid w:val="1DC415BC"/>
    <w:rsid w:val="1DED7F5F"/>
    <w:rsid w:val="1DF8613F"/>
    <w:rsid w:val="1DFD601A"/>
    <w:rsid w:val="1E6908EA"/>
    <w:rsid w:val="1E9000C5"/>
    <w:rsid w:val="1F622A50"/>
    <w:rsid w:val="1FCD13A2"/>
    <w:rsid w:val="1FD63DDA"/>
    <w:rsid w:val="20016A68"/>
    <w:rsid w:val="204161EC"/>
    <w:rsid w:val="207173F3"/>
    <w:rsid w:val="212C4FCB"/>
    <w:rsid w:val="217F467C"/>
    <w:rsid w:val="21980FEA"/>
    <w:rsid w:val="21E93356"/>
    <w:rsid w:val="222A54B6"/>
    <w:rsid w:val="23097312"/>
    <w:rsid w:val="230F6D57"/>
    <w:rsid w:val="23700BDB"/>
    <w:rsid w:val="239F69B4"/>
    <w:rsid w:val="23DE5BD3"/>
    <w:rsid w:val="23EE23B8"/>
    <w:rsid w:val="240C1517"/>
    <w:rsid w:val="24DE34B2"/>
    <w:rsid w:val="2509777E"/>
    <w:rsid w:val="250A0D6D"/>
    <w:rsid w:val="254D164A"/>
    <w:rsid w:val="25B37FB3"/>
    <w:rsid w:val="26536BBE"/>
    <w:rsid w:val="266E0BA1"/>
    <w:rsid w:val="26900C6A"/>
    <w:rsid w:val="26F37C9F"/>
    <w:rsid w:val="278517DF"/>
    <w:rsid w:val="27863045"/>
    <w:rsid w:val="27BB33A9"/>
    <w:rsid w:val="284C276A"/>
    <w:rsid w:val="28B64E9A"/>
    <w:rsid w:val="292D7C91"/>
    <w:rsid w:val="29803510"/>
    <w:rsid w:val="29D03FAA"/>
    <w:rsid w:val="29EA5686"/>
    <w:rsid w:val="2A55087C"/>
    <w:rsid w:val="2A9926AB"/>
    <w:rsid w:val="2B1B1859"/>
    <w:rsid w:val="2B2D4658"/>
    <w:rsid w:val="2B6E2610"/>
    <w:rsid w:val="2B702172"/>
    <w:rsid w:val="2BB33A31"/>
    <w:rsid w:val="2C0C3A8E"/>
    <w:rsid w:val="2CC038DA"/>
    <w:rsid w:val="2CFF1B20"/>
    <w:rsid w:val="2D2735B2"/>
    <w:rsid w:val="2E0B0E10"/>
    <w:rsid w:val="2E15765A"/>
    <w:rsid w:val="2EC17D2F"/>
    <w:rsid w:val="2ECF6C86"/>
    <w:rsid w:val="2F565FF8"/>
    <w:rsid w:val="2F800C3D"/>
    <w:rsid w:val="2FB14CFB"/>
    <w:rsid w:val="2FE076BB"/>
    <w:rsid w:val="302B2A54"/>
    <w:rsid w:val="30792A97"/>
    <w:rsid w:val="30AE28C5"/>
    <w:rsid w:val="30F2751C"/>
    <w:rsid w:val="314608EF"/>
    <w:rsid w:val="314E0D97"/>
    <w:rsid w:val="317835D9"/>
    <w:rsid w:val="319B41F1"/>
    <w:rsid w:val="325A59CA"/>
    <w:rsid w:val="328442D4"/>
    <w:rsid w:val="32A36EBC"/>
    <w:rsid w:val="32D144D6"/>
    <w:rsid w:val="32DB6EF6"/>
    <w:rsid w:val="331049E5"/>
    <w:rsid w:val="336C62ED"/>
    <w:rsid w:val="342E4402"/>
    <w:rsid w:val="3439335E"/>
    <w:rsid w:val="348A5199"/>
    <w:rsid w:val="34953911"/>
    <w:rsid w:val="3505008B"/>
    <w:rsid w:val="359C6CAD"/>
    <w:rsid w:val="3634763B"/>
    <w:rsid w:val="36961E1C"/>
    <w:rsid w:val="36C57603"/>
    <w:rsid w:val="378D1232"/>
    <w:rsid w:val="38814CBB"/>
    <w:rsid w:val="389135F5"/>
    <w:rsid w:val="38E878A6"/>
    <w:rsid w:val="39190B5A"/>
    <w:rsid w:val="399E4EC2"/>
    <w:rsid w:val="39AC7C1A"/>
    <w:rsid w:val="39C564BA"/>
    <w:rsid w:val="39DA3B16"/>
    <w:rsid w:val="3AD40190"/>
    <w:rsid w:val="3AD53141"/>
    <w:rsid w:val="3B102E28"/>
    <w:rsid w:val="3B4242D2"/>
    <w:rsid w:val="3B786261"/>
    <w:rsid w:val="3B893F38"/>
    <w:rsid w:val="3BA945DE"/>
    <w:rsid w:val="3C780AA3"/>
    <w:rsid w:val="3C9E553A"/>
    <w:rsid w:val="3CEC6806"/>
    <w:rsid w:val="3DEE15E9"/>
    <w:rsid w:val="3DF04AA9"/>
    <w:rsid w:val="3DF604E4"/>
    <w:rsid w:val="3E663F5C"/>
    <w:rsid w:val="3EFB46BD"/>
    <w:rsid w:val="3F407A59"/>
    <w:rsid w:val="3F5859C3"/>
    <w:rsid w:val="3FA61DDE"/>
    <w:rsid w:val="3FEE4781"/>
    <w:rsid w:val="401B288D"/>
    <w:rsid w:val="406632B3"/>
    <w:rsid w:val="407A5D04"/>
    <w:rsid w:val="40CE51E5"/>
    <w:rsid w:val="411D36AB"/>
    <w:rsid w:val="41C04416"/>
    <w:rsid w:val="41E0777F"/>
    <w:rsid w:val="4246606B"/>
    <w:rsid w:val="42495850"/>
    <w:rsid w:val="425E59AC"/>
    <w:rsid w:val="429F37FC"/>
    <w:rsid w:val="42B135AC"/>
    <w:rsid w:val="435E3EE6"/>
    <w:rsid w:val="437D0D85"/>
    <w:rsid w:val="43D01BB2"/>
    <w:rsid w:val="4406254A"/>
    <w:rsid w:val="445E3E7C"/>
    <w:rsid w:val="45651862"/>
    <w:rsid w:val="45BB5BFA"/>
    <w:rsid w:val="46173683"/>
    <w:rsid w:val="4631311E"/>
    <w:rsid w:val="464355D7"/>
    <w:rsid w:val="46A65D37"/>
    <w:rsid w:val="471737EE"/>
    <w:rsid w:val="47530335"/>
    <w:rsid w:val="47D13C9A"/>
    <w:rsid w:val="48436E4D"/>
    <w:rsid w:val="48965639"/>
    <w:rsid w:val="489B23EA"/>
    <w:rsid w:val="48A053F4"/>
    <w:rsid w:val="491B4C17"/>
    <w:rsid w:val="4940333B"/>
    <w:rsid w:val="49874754"/>
    <w:rsid w:val="49A44E9E"/>
    <w:rsid w:val="49A62BC0"/>
    <w:rsid w:val="49E427F3"/>
    <w:rsid w:val="4A1D7879"/>
    <w:rsid w:val="4A357BCE"/>
    <w:rsid w:val="4AA7115C"/>
    <w:rsid w:val="4AD514E7"/>
    <w:rsid w:val="4B893950"/>
    <w:rsid w:val="4BF335DE"/>
    <w:rsid w:val="4BFD68C7"/>
    <w:rsid w:val="4C196DE9"/>
    <w:rsid w:val="4C2D3E5C"/>
    <w:rsid w:val="4CB63000"/>
    <w:rsid w:val="4CBB57A3"/>
    <w:rsid w:val="4D05135A"/>
    <w:rsid w:val="4DAF77EC"/>
    <w:rsid w:val="4E013D22"/>
    <w:rsid w:val="4E1371E0"/>
    <w:rsid w:val="4E705700"/>
    <w:rsid w:val="4F0022F6"/>
    <w:rsid w:val="4FA1696E"/>
    <w:rsid w:val="4FA90931"/>
    <w:rsid w:val="50A96573"/>
    <w:rsid w:val="523757F7"/>
    <w:rsid w:val="5262308D"/>
    <w:rsid w:val="52A4419F"/>
    <w:rsid w:val="52A85C86"/>
    <w:rsid w:val="52D65F63"/>
    <w:rsid w:val="53C57D14"/>
    <w:rsid w:val="53CE609A"/>
    <w:rsid w:val="545B28BC"/>
    <w:rsid w:val="54614C46"/>
    <w:rsid w:val="54C252E1"/>
    <w:rsid w:val="54DD03B7"/>
    <w:rsid w:val="55235A40"/>
    <w:rsid w:val="55315D65"/>
    <w:rsid w:val="55551D25"/>
    <w:rsid w:val="556D7127"/>
    <w:rsid w:val="558A2010"/>
    <w:rsid w:val="55BE219A"/>
    <w:rsid w:val="57357F8E"/>
    <w:rsid w:val="57427274"/>
    <w:rsid w:val="575A24E3"/>
    <w:rsid w:val="575A2AA3"/>
    <w:rsid w:val="57615006"/>
    <w:rsid w:val="57917261"/>
    <w:rsid w:val="57A209D1"/>
    <w:rsid w:val="57A9647E"/>
    <w:rsid w:val="57BC43AF"/>
    <w:rsid w:val="581D7016"/>
    <w:rsid w:val="58670598"/>
    <w:rsid w:val="58DD4266"/>
    <w:rsid w:val="592421CA"/>
    <w:rsid w:val="5A2A2465"/>
    <w:rsid w:val="5A8408B7"/>
    <w:rsid w:val="5A9D36A5"/>
    <w:rsid w:val="5ABC24FB"/>
    <w:rsid w:val="5B2804A6"/>
    <w:rsid w:val="5B355A1A"/>
    <w:rsid w:val="5B8E2106"/>
    <w:rsid w:val="5C9D2F32"/>
    <w:rsid w:val="5D2974F9"/>
    <w:rsid w:val="5D752F59"/>
    <w:rsid w:val="5D7E2AC6"/>
    <w:rsid w:val="5DA97692"/>
    <w:rsid w:val="5DBF7FE8"/>
    <w:rsid w:val="5DF170B4"/>
    <w:rsid w:val="5E1121B9"/>
    <w:rsid w:val="5ECE3E27"/>
    <w:rsid w:val="5ED66BCF"/>
    <w:rsid w:val="5EF75121"/>
    <w:rsid w:val="5F08322C"/>
    <w:rsid w:val="5F0A5975"/>
    <w:rsid w:val="5F1170D8"/>
    <w:rsid w:val="5F362CC6"/>
    <w:rsid w:val="5F467C62"/>
    <w:rsid w:val="5F53164B"/>
    <w:rsid w:val="5F5821DF"/>
    <w:rsid w:val="5FBB61A1"/>
    <w:rsid w:val="60334C18"/>
    <w:rsid w:val="609F5F1C"/>
    <w:rsid w:val="61245938"/>
    <w:rsid w:val="614F5864"/>
    <w:rsid w:val="61ED1253"/>
    <w:rsid w:val="62223D7A"/>
    <w:rsid w:val="6243202F"/>
    <w:rsid w:val="626A5BDE"/>
    <w:rsid w:val="62B7575F"/>
    <w:rsid w:val="62F334CE"/>
    <w:rsid w:val="630120B0"/>
    <w:rsid w:val="63211923"/>
    <w:rsid w:val="63F34321"/>
    <w:rsid w:val="63F42DE3"/>
    <w:rsid w:val="63FB36A2"/>
    <w:rsid w:val="64E9765C"/>
    <w:rsid w:val="65056EC7"/>
    <w:rsid w:val="65062A50"/>
    <w:rsid w:val="650E096C"/>
    <w:rsid w:val="65123A9D"/>
    <w:rsid w:val="6627035B"/>
    <w:rsid w:val="66D46891"/>
    <w:rsid w:val="66D95392"/>
    <w:rsid w:val="68C87588"/>
    <w:rsid w:val="69A963AE"/>
    <w:rsid w:val="69BA1D3C"/>
    <w:rsid w:val="6A084430"/>
    <w:rsid w:val="6A4B37B3"/>
    <w:rsid w:val="6A647061"/>
    <w:rsid w:val="6A9C6D02"/>
    <w:rsid w:val="6AEB43C1"/>
    <w:rsid w:val="6B994F9B"/>
    <w:rsid w:val="6C382A69"/>
    <w:rsid w:val="6C6835C6"/>
    <w:rsid w:val="6D674564"/>
    <w:rsid w:val="6D8D2BF2"/>
    <w:rsid w:val="6D9D423D"/>
    <w:rsid w:val="6DBC7542"/>
    <w:rsid w:val="6DEC4263"/>
    <w:rsid w:val="6E2624A8"/>
    <w:rsid w:val="6E2B1519"/>
    <w:rsid w:val="6EB75132"/>
    <w:rsid w:val="6EC24A7A"/>
    <w:rsid w:val="6EFE2877"/>
    <w:rsid w:val="6F4436E1"/>
    <w:rsid w:val="6F4E1D63"/>
    <w:rsid w:val="6F753190"/>
    <w:rsid w:val="6F8C3D4B"/>
    <w:rsid w:val="6FB7426E"/>
    <w:rsid w:val="6FC82564"/>
    <w:rsid w:val="6FE86EBE"/>
    <w:rsid w:val="70126ED4"/>
    <w:rsid w:val="70377C0C"/>
    <w:rsid w:val="70520A95"/>
    <w:rsid w:val="707820A5"/>
    <w:rsid w:val="7127363D"/>
    <w:rsid w:val="712905F6"/>
    <w:rsid w:val="716635B3"/>
    <w:rsid w:val="72697AE4"/>
    <w:rsid w:val="728716B2"/>
    <w:rsid w:val="72A44B2E"/>
    <w:rsid w:val="72A453F4"/>
    <w:rsid w:val="73161A33"/>
    <w:rsid w:val="7371505C"/>
    <w:rsid w:val="74390098"/>
    <w:rsid w:val="74AC4610"/>
    <w:rsid w:val="74CF73A2"/>
    <w:rsid w:val="750C50EA"/>
    <w:rsid w:val="756047B5"/>
    <w:rsid w:val="75681C5D"/>
    <w:rsid w:val="75856536"/>
    <w:rsid w:val="75D57CF7"/>
    <w:rsid w:val="76003DEA"/>
    <w:rsid w:val="76624803"/>
    <w:rsid w:val="76E84289"/>
    <w:rsid w:val="76EA2437"/>
    <w:rsid w:val="776A05DB"/>
    <w:rsid w:val="776E0FFC"/>
    <w:rsid w:val="77A46E39"/>
    <w:rsid w:val="77AB03B1"/>
    <w:rsid w:val="7815458C"/>
    <w:rsid w:val="782468D2"/>
    <w:rsid w:val="78374863"/>
    <w:rsid w:val="787935B2"/>
    <w:rsid w:val="78C13499"/>
    <w:rsid w:val="79273353"/>
    <w:rsid w:val="797277DD"/>
    <w:rsid w:val="797357B6"/>
    <w:rsid w:val="79792B3B"/>
    <w:rsid w:val="79823FDA"/>
    <w:rsid w:val="79830358"/>
    <w:rsid w:val="79A932DC"/>
    <w:rsid w:val="79B50E4D"/>
    <w:rsid w:val="7A501235"/>
    <w:rsid w:val="7A5974BB"/>
    <w:rsid w:val="7A937945"/>
    <w:rsid w:val="7B367446"/>
    <w:rsid w:val="7B40095B"/>
    <w:rsid w:val="7B9F686F"/>
    <w:rsid w:val="7BA4DBBD"/>
    <w:rsid w:val="7C2C502F"/>
    <w:rsid w:val="7C815D08"/>
    <w:rsid w:val="7D825338"/>
    <w:rsid w:val="7DC06671"/>
    <w:rsid w:val="7EDC2712"/>
    <w:rsid w:val="7EDC6CD3"/>
    <w:rsid w:val="7EED4042"/>
    <w:rsid w:val="7F263D72"/>
    <w:rsid w:val="F5FFB2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semiHidden="0" w:name="heading 3"/>
    <w:lsdException w:qFormat="1" w:unhideWhenUsed="0" w:uiPriority="9" w:semiHidden="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9"/>
      <w:ind w:right="57"/>
      <w:jc w:val="center"/>
      <w:outlineLvl w:val="0"/>
    </w:pPr>
    <w:rPr>
      <w:rFonts w:ascii="黑体" w:hAnsi="黑体" w:eastAsia="黑体" w:cs="黑体"/>
      <w:b/>
      <w:bCs/>
      <w:sz w:val="32"/>
      <w:szCs w:val="32"/>
    </w:rPr>
  </w:style>
  <w:style w:type="paragraph" w:styleId="3">
    <w:name w:val="heading 2"/>
    <w:basedOn w:val="1"/>
    <w:next w:val="1"/>
    <w:qFormat/>
    <w:uiPriority w:val="1"/>
    <w:pPr>
      <w:ind w:left="338"/>
      <w:outlineLvl w:val="1"/>
    </w:pPr>
    <w:rPr>
      <w:b/>
      <w:bCs/>
      <w:sz w:val="30"/>
      <w:szCs w:val="30"/>
    </w:rPr>
  </w:style>
  <w:style w:type="paragraph" w:styleId="4">
    <w:name w:val="heading 3"/>
    <w:basedOn w:val="1"/>
    <w:next w:val="1"/>
    <w:unhideWhenUsed/>
    <w:qFormat/>
    <w:uiPriority w:val="0"/>
    <w:pPr>
      <w:keepNext/>
      <w:keepLines/>
      <w:adjustRightInd w:val="0"/>
      <w:snapToGrid w:val="0"/>
      <w:jc w:val="center"/>
      <w:outlineLvl w:val="2"/>
    </w:pPr>
    <w:rPr>
      <w:rFonts w:ascii="Times New Roman" w:hAnsi="Times New Roman" w:cs="仿宋_GB2312"/>
      <w:b/>
      <w:bCs/>
      <w:sz w:val="28"/>
      <w:szCs w:val="32"/>
    </w:rPr>
  </w:style>
  <w:style w:type="paragraph" w:styleId="5">
    <w:name w:val="heading 4"/>
    <w:basedOn w:val="1"/>
    <w:next w:val="1"/>
    <w:qFormat/>
    <w:uiPriority w:val="9"/>
    <w:pPr>
      <w:keepNext/>
      <w:keepLines/>
      <w:spacing w:before="280" w:after="290" w:line="376" w:lineRule="auto"/>
      <w:outlineLvl w:val="3"/>
    </w:pPr>
    <w:rPr>
      <w:rFonts w:ascii="Calibri Light" w:hAnsi="Calibri Light"/>
      <w:b/>
      <w:bCs/>
      <w:sz w:val="28"/>
      <w:szCs w:val="28"/>
    </w:rPr>
  </w:style>
  <w:style w:type="paragraph" w:styleId="6">
    <w:name w:val="heading 6"/>
    <w:basedOn w:val="1"/>
    <w:next w:val="1"/>
    <w:qFormat/>
    <w:uiPriority w:val="1"/>
    <w:pPr>
      <w:ind w:left="761"/>
      <w:outlineLvl w:val="5"/>
    </w:pPr>
    <w:rPr>
      <w:b/>
      <w:bCs/>
      <w:sz w:val="21"/>
      <w:szCs w:val="21"/>
    </w:rPr>
  </w:style>
  <w:style w:type="character" w:default="1" w:styleId="26">
    <w:name w:val="Default Paragraph Font"/>
    <w:unhideWhenUsed/>
    <w:qFormat/>
    <w:uiPriority w:val="1"/>
  </w:style>
  <w:style w:type="table" w:default="1" w:styleId="24">
    <w:name w:val="Normal Table"/>
    <w:unhideWhenUsed/>
    <w:qFormat/>
    <w:uiPriority w:val="99"/>
    <w:pPr>
      <w:widowControl/>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index 8"/>
    <w:basedOn w:val="1"/>
    <w:next w:val="1"/>
    <w:qFormat/>
    <w:uiPriority w:val="0"/>
    <w:pPr>
      <w:ind w:left="2940"/>
    </w:pPr>
  </w:style>
  <w:style w:type="paragraph" w:styleId="8">
    <w:name w:val="Normal Indent"/>
    <w:basedOn w:val="1"/>
    <w:qFormat/>
    <w:uiPriority w:val="0"/>
    <w:pPr>
      <w:ind w:firstLine="420"/>
    </w:pPr>
    <w:rPr>
      <w:szCs w:val="20"/>
    </w:rPr>
  </w:style>
  <w:style w:type="paragraph" w:styleId="9">
    <w:name w:val="annotation text"/>
    <w:basedOn w:val="1"/>
    <w:link w:val="53"/>
    <w:qFormat/>
    <w:uiPriority w:val="0"/>
  </w:style>
  <w:style w:type="paragraph" w:styleId="10">
    <w:name w:val="Body Text"/>
    <w:basedOn w:val="1"/>
    <w:qFormat/>
    <w:uiPriority w:val="1"/>
    <w:rPr>
      <w:sz w:val="21"/>
      <w:szCs w:val="21"/>
    </w:rPr>
  </w:style>
  <w:style w:type="paragraph" w:styleId="11">
    <w:name w:val="Body Text Indent"/>
    <w:basedOn w:val="1"/>
    <w:next w:val="12"/>
    <w:qFormat/>
    <w:uiPriority w:val="0"/>
    <w:pPr>
      <w:spacing w:line="200" w:lineRule="exact"/>
      <w:ind w:firstLine="301"/>
    </w:pPr>
    <w:rPr>
      <w:rFonts w:ascii="宋体" w:hAnsi="Courier New" w:eastAsia="宋体" w:cs="Times New Roman"/>
      <w:spacing w:val="-4"/>
      <w:sz w:val="18"/>
      <w:szCs w:val="20"/>
    </w:rPr>
  </w:style>
  <w:style w:type="paragraph" w:styleId="12">
    <w:name w:val="Body Text First Indent"/>
    <w:basedOn w:val="10"/>
    <w:next w:val="1"/>
    <w:unhideWhenUsed/>
    <w:qFormat/>
    <w:uiPriority w:val="99"/>
    <w:pPr>
      <w:ind w:firstLine="560" w:firstLineChars="200"/>
    </w:pPr>
    <w:rPr>
      <w:rFonts w:ascii="Times New Roman" w:hAnsi="Times New Roman"/>
      <w:sz w:val="28"/>
    </w:rPr>
  </w:style>
  <w:style w:type="paragraph" w:styleId="13">
    <w:name w:val="Block Text"/>
    <w:basedOn w:val="1"/>
    <w:qFormat/>
    <w:uiPriority w:val="0"/>
    <w:pPr>
      <w:adjustRightInd w:val="0"/>
      <w:ind w:left="420" w:right="33"/>
      <w:textAlignment w:val="baseline"/>
    </w:pPr>
    <w:rPr>
      <w:sz w:val="24"/>
      <w:szCs w:val="20"/>
    </w:rPr>
  </w:style>
  <w:style w:type="paragraph" w:styleId="14">
    <w:name w:val="Plain Text"/>
    <w:basedOn w:val="1"/>
    <w:link w:val="56"/>
    <w:qFormat/>
    <w:uiPriority w:val="0"/>
    <w:rPr>
      <w:rFonts w:hAnsi="Courier New" w:cs="Courier New"/>
      <w:szCs w:val="21"/>
    </w:rPr>
  </w:style>
  <w:style w:type="paragraph" w:styleId="15">
    <w:name w:val="Balloon Text"/>
    <w:basedOn w:val="1"/>
    <w:link w:val="50"/>
    <w:qFormat/>
    <w:uiPriority w:val="0"/>
    <w:rPr>
      <w:sz w:val="18"/>
      <w:szCs w:val="18"/>
    </w:rPr>
  </w:style>
  <w:style w:type="paragraph" w:styleId="16">
    <w:name w:val="footer"/>
    <w:basedOn w:val="1"/>
    <w:qFormat/>
    <w:uiPriority w:val="99"/>
    <w:pPr>
      <w:tabs>
        <w:tab w:val="center" w:pos="4153"/>
        <w:tab w:val="right" w:pos="8306"/>
      </w:tabs>
      <w:snapToGrid w:val="0"/>
    </w:pPr>
    <w:rPr>
      <w:sz w:val="18"/>
      <w:szCs w:val="18"/>
    </w:rPr>
  </w:style>
  <w:style w:type="paragraph" w:styleId="17">
    <w:name w:val="envelope return"/>
    <w:basedOn w:val="1"/>
    <w:qFormat/>
    <w:uiPriority w:val="0"/>
    <w:pPr>
      <w:snapToGrid w:val="0"/>
    </w:pPr>
    <w:rPr>
      <w:rFonts w:ascii="Arial" w:hAnsi="Arial" w:eastAsia="宋体" w:cs="Times New Roman"/>
    </w:rPr>
  </w:style>
  <w:style w:type="paragraph" w:styleId="18">
    <w:name w:val="header"/>
    <w:basedOn w:val="1"/>
    <w:link w:val="49"/>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1"/>
    <w:pPr>
      <w:spacing w:before="334"/>
      <w:ind w:left="698"/>
    </w:pPr>
    <w:rPr>
      <w:b/>
      <w:bCs/>
      <w:sz w:val="32"/>
      <w:szCs w:val="32"/>
    </w:rPr>
  </w:style>
  <w:style w:type="paragraph" w:styleId="20">
    <w:name w:val="toc 9"/>
    <w:basedOn w:val="1"/>
    <w:next w:val="1"/>
    <w:qFormat/>
    <w:uiPriority w:val="0"/>
    <w:pPr>
      <w:tabs>
        <w:tab w:val="right" w:leader="dot" w:pos="9185"/>
      </w:tabs>
      <w:adjustRightInd w:val="0"/>
      <w:spacing w:line="312" w:lineRule="atLeast"/>
      <w:ind w:left="3360"/>
      <w:textAlignment w:val="baseline"/>
    </w:pPr>
    <w:rPr>
      <w:kern w:val="0"/>
      <w:szCs w:val="20"/>
    </w:rPr>
  </w:style>
  <w:style w:type="paragraph" w:styleId="21">
    <w:name w:val="Normal (Web)"/>
    <w:basedOn w:val="1"/>
    <w:qFormat/>
    <w:uiPriority w:val="0"/>
    <w:pPr>
      <w:widowControl/>
      <w:spacing w:before="100" w:beforeAutospacing="1" w:after="100" w:afterAutospacing="1"/>
    </w:pPr>
    <w:rPr>
      <w:sz w:val="24"/>
    </w:rPr>
  </w:style>
  <w:style w:type="paragraph" w:styleId="22">
    <w:name w:val="annotation subject"/>
    <w:basedOn w:val="9"/>
    <w:next w:val="9"/>
    <w:link w:val="54"/>
    <w:qFormat/>
    <w:uiPriority w:val="0"/>
    <w:rPr>
      <w:b/>
      <w:bCs/>
    </w:rPr>
  </w:style>
  <w:style w:type="paragraph" w:styleId="23">
    <w:name w:val="Body Text First Indent 2"/>
    <w:basedOn w:val="11"/>
    <w:next w:val="1"/>
    <w:qFormat/>
    <w:uiPriority w:val="0"/>
    <w:pPr>
      <w:spacing w:after="120" w:line="240" w:lineRule="auto"/>
      <w:ind w:left="420" w:leftChars="200" w:firstLine="420"/>
      <w:jc w:val="both"/>
    </w:pPr>
    <w:rPr>
      <w:rFonts w:ascii="Times New Roman" w:hAnsi="Times New Roman" w:eastAsia="宋体" w:cs="Times New Roman"/>
      <w:color w:val="000000"/>
      <w:sz w:val="21"/>
      <w:szCs w:val="21"/>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0"/>
  </w:style>
  <w:style w:type="character" w:styleId="28">
    <w:name w:val="FollowedHyperlink"/>
    <w:basedOn w:val="26"/>
    <w:qFormat/>
    <w:uiPriority w:val="0"/>
    <w:rPr>
      <w:color w:val="333333"/>
      <w:u w:val="none"/>
    </w:rPr>
  </w:style>
  <w:style w:type="character" w:styleId="29">
    <w:name w:val="Emphasis"/>
    <w:basedOn w:val="26"/>
    <w:qFormat/>
    <w:uiPriority w:val="0"/>
  </w:style>
  <w:style w:type="character" w:styleId="30">
    <w:name w:val="HTML Definition"/>
    <w:basedOn w:val="26"/>
    <w:qFormat/>
    <w:uiPriority w:val="0"/>
  </w:style>
  <w:style w:type="character" w:styleId="31">
    <w:name w:val="HTML Acronym"/>
    <w:basedOn w:val="26"/>
    <w:qFormat/>
    <w:uiPriority w:val="0"/>
  </w:style>
  <w:style w:type="character" w:styleId="32">
    <w:name w:val="HTML Variable"/>
    <w:basedOn w:val="26"/>
    <w:qFormat/>
    <w:uiPriority w:val="0"/>
  </w:style>
  <w:style w:type="character" w:styleId="33">
    <w:name w:val="Hyperlink"/>
    <w:basedOn w:val="26"/>
    <w:qFormat/>
    <w:uiPriority w:val="0"/>
    <w:rPr>
      <w:color w:val="333333"/>
      <w:u w:val="none"/>
    </w:rPr>
  </w:style>
  <w:style w:type="character" w:styleId="34">
    <w:name w:val="HTML Code"/>
    <w:basedOn w:val="26"/>
    <w:qFormat/>
    <w:uiPriority w:val="0"/>
    <w:rPr>
      <w:rFonts w:ascii="Courier New" w:hAnsi="Courier New"/>
      <w:color w:val="505050"/>
      <w:sz w:val="24"/>
      <w:szCs w:val="24"/>
    </w:rPr>
  </w:style>
  <w:style w:type="character" w:styleId="35">
    <w:name w:val="annotation reference"/>
    <w:basedOn w:val="26"/>
    <w:qFormat/>
    <w:uiPriority w:val="0"/>
    <w:rPr>
      <w:sz w:val="21"/>
      <w:szCs w:val="21"/>
    </w:rPr>
  </w:style>
  <w:style w:type="character" w:styleId="36">
    <w:name w:val="HTML Cite"/>
    <w:basedOn w:val="26"/>
    <w:qFormat/>
    <w:uiPriority w:val="0"/>
  </w:style>
  <w:style w:type="paragraph" w:customStyle="1" w:styleId="37">
    <w:name w:val="正文 首行缩进:  2 字符"/>
    <w:basedOn w:val="1"/>
    <w:next w:val="1"/>
    <w:qFormat/>
    <w:uiPriority w:val="0"/>
    <w:pPr>
      <w:ind w:firstLine="200" w:firstLineChars="200"/>
    </w:pPr>
    <w:rPr>
      <w:rFonts w:ascii="Calibri" w:hAnsi="Calibri" w:cs="宋体"/>
      <w:sz w:val="24"/>
    </w:rPr>
  </w:style>
  <w:style w:type="paragraph" w:customStyle="1" w:styleId="38">
    <w:name w:val="样式 标题 2 + 宋体"/>
    <w:basedOn w:val="3"/>
    <w:qFormat/>
    <w:uiPriority w:val="99"/>
    <w:pPr>
      <w:tabs>
        <w:tab w:val="left" w:pos="360"/>
      </w:tabs>
    </w:pPr>
    <w:rPr>
      <w:sz w:val="30"/>
    </w:rPr>
  </w:style>
  <w:style w:type="paragraph" w:customStyle="1" w:styleId="39">
    <w:name w:val="Default"/>
    <w:qFormat/>
    <w:uiPriority w:val="0"/>
    <w:pPr>
      <w:widowControl w:val="0"/>
    </w:pPr>
    <w:rPr>
      <w:rFonts w:ascii="宋体" w:hAnsi="宋体" w:eastAsia="宋体" w:cs="宋体"/>
      <w:color w:val="000000"/>
      <w:sz w:val="24"/>
      <w:lang w:val="en-US" w:eastAsia="zh-CN" w:bidi="ar-SA"/>
    </w:rPr>
  </w:style>
  <w:style w:type="paragraph" w:customStyle="1" w:styleId="40">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表格文字"/>
    <w:basedOn w:val="11"/>
    <w:next w:val="10"/>
    <w:qFormat/>
    <w:uiPriority w:val="0"/>
    <w:rPr>
      <w:bCs/>
      <w:spacing w:val="10"/>
      <w:sz w:val="24"/>
    </w:rPr>
  </w:style>
  <w:style w:type="paragraph" w:customStyle="1" w:styleId="42">
    <w:name w:val="正文段"/>
    <w:basedOn w:val="1"/>
    <w:qFormat/>
    <w:uiPriority w:val="0"/>
    <w:pPr>
      <w:widowControl/>
      <w:snapToGrid w:val="0"/>
      <w:spacing w:afterLines="50"/>
      <w:ind w:firstLine="200" w:firstLineChars="200"/>
    </w:pPr>
    <w:rPr>
      <w:sz w:val="24"/>
      <w:szCs w:val="20"/>
    </w:rPr>
  </w:style>
  <w:style w:type="paragraph" w:customStyle="1" w:styleId="43">
    <w:name w:val="1"/>
    <w:basedOn w:val="1"/>
    <w:next w:val="14"/>
    <w:qFormat/>
    <w:uiPriority w:val="0"/>
    <w:rPr>
      <w:rFonts w:hAnsi="Courier New"/>
      <w:szCs w:val="20"/>
    </w:rPr>
  </w:style>
  <w:style w:type="paragraph" w:customStyle="1" w:styleId="44">
    <w:name w:val="p16"/>
    <w:basedOn w:val="1"/>
    <w:qFormat/>
    <w:uiPriority w:val="0"/>
    <w:pPr>
      <w:widowControl/>
    </w:pPr>
    <w:rPr>
      <w:szCs w:val="21"/>
    </w:rPr>
  </w:style>
  <w:style w:type="paragraph" w:customStyle="1" w:styleId="45">
    <w:name w:val="列出段落1"/>
    <w:basedOn w:val="1"/>
    <w:qFormat/>
    <w:uiPriority w:val="1"/>
    <w:pPr>
      <w:ind w:left="267" w:hanging="223"/>
    </w:pPr>
  </w:style>
  <w:style w:type="paragraph" w:customStyle="1" w:styleId="46">
    <w:name w:val="Other|1"/>
    <w:basedOn w:val="1"/>
    <w:qFormat/>
    <w:uiPriority w:val="0"/>
    <w:rPr>
      <w:rFonts w:ascii="MingLiU" w:hAnsi="MingLiU" w:eastAsia="MingLiU" w:cs="MingLiU"/>
      <w:sz w:val="20"/>
      <w:szCs w:val="20"/>
      <w:lang w:val="zh-TW" w:eastAsia="zh-TW" w:bidi="zh-TW"/>
    </w:rPr>
  </w:style>
  <w:style w:type="paragraph" w:customStyle="1" w:styleId="47">
    <w:name w:val="p15"/>
    <w:basedOn w:val="1"/>
    <w:qFormat/>
    <w:uiPriority w:val="0"/>
    <w:pPr>
      <w:widowControl/>
    </w:pPr>
    <w:rPr>
      <w:rFonts w:ascii="宋体" w:hAnsi="宋体" w:cs="宋体"/>
      <w:kern w:val="0"/>
      <w:szCs w:val="21"/>
    </w:rPr>
  </w:style>
  <w:style w:type="paragraph" w:customStyle="1" w:styleId="48">
    <w:name w:val="p0"/>
    <w:basedOn w:val="1"/>
    <w:qFormat/>
    <w:uiPriority w:val="0"/>
    <w:pPr>
      <w:widowControl/>
    </w:pPr>
    <w:rPr>
      <w:rFonts w:ascii="Calibri" w:hAnsi="Calibri" w:cs="宋体"/>
      <w:kern w:val="0"/>
      <w:szCs w:val="21"/>
    </w:rPr>
  </w:style>
  <w:style w:type="character" w:customStyle="1" w:styleId="49">
    <w:name w:val="页眉 字符"/>
    <w:basedOn w:val="26"/>
    <w:link w:val="18"/>
    <w:qFormat/>
    <w:uiPriority w:val="0"/>
    <w:rPr>
      <w:rFonts w:ascii="宋体" w:hAnsi="宋体" w:cs="宋体"/>
      <w:sz w:val="18"/>
      <w:szCs w:val="18"/>
      <w:lang w:val="zh-CN" w:bidi="zh-CN"/>
    </w:rPr>
  </w:style>
  <w:style w:type="character" w:customStyle="1" w:styleId="50">
    <w:name w:val="批注框文本 字符"/>
    <w:basedOn w:val="26"/>
    <w:link w:val="15"/>
    <w:qFormat/>
    <w:uiPriority w:val="0"/>
    <w:rPr>
      <w:rFonts w:ascii="宋体" w:hAnsi="宋体" w:cs="宋体"/>
      <w:sz w:val="18"/>
      <w:szCs w:val="18"/>
      <w:lang w:val="zh-CN" w:bidi="zh-CN"/>
    </w:rPr>
  </w:style>
  <w:style w:type="character" w:customStyle="1" w:styleId="51">
    <w:name w:val="纯文本 字符"/>
    <w:basedOn w:val="26"/>
    <w:link w:val="14"/>
    <w:qFormat/>
    <w:uiPriority w:val="0"/>
    <w:rPr>
      <w:rFonts w:ascii="宋体" w:hAnsi="Courier New" w:cs="Courier New"/>
      <w:sz w:val="22"/>
      <w:szCs w:val="21"/>
      <w:lang w:val="zh-CN" w:bidi="zh-CN"/>
    </w:rPr>
  </w:style>
  <w:style w:type="character" w:customStyle="1" w:styleId="52">
    <w:name w:val="普通文字 Char Char3"/>
    <w:basedOn w:val="26"/>
    <w:qFormat/>
    <w:uiPriority w:val="0"/>
    <w:rPr>
      <w:rFonts w:hint="eastAsia" w:ascii="宋体" w:hAnsi="Courier New" w:eastAsia="宋体" w:cs="宋体"/>
      <w:kern w:val="2"/>
      <w:sz w:val="21"/>
      <w:lang w:val="en-US" w:eastAsia="zh-CN" w:bidi="ar-SA"/>
    </w:rPr>
  </w:style>
  <w:style w:type="character" w:customStyle="1" w:styleId="53">
    <w:name w:val="批注文字 字符"/>
    <w:basedOn w:val="26"/>
    <w:link w:val="9"/>
    <w:qFormat/>
    <w:uiPriority w:val="0"/>
    <w:rPr>
      <w:rFonts w:ascii="宋体" w:hAnsi="宋体" w:eastAsia="宋体" w:cs="宋体"/>
      <w:sz w:val="22"/>
      <w:szCs w:val="22"/>
      <w:lang w:val="zh-CN" w:bidi="zh-CN"/>
    </w:rPr>
  </w:style>
  <w:style w:type="character" w:customStyle="1" w:styleId="54">
    <w:name w:val="批注主题 字符"/>
    <w:basedOn w:val="53"/>
    <w:link w:val="22"/>
    <w:qFormat/>
    <w:uiPriority w:val="0"/>
    <w:rPr>
      <w:rFonts w:ascii="宋体" w:hAnsi="宋体" w:eastAsia="宋体" w:cs="宋体"/>
      <w:b/>
      <w:bCs/>
      <w:sz w:val="22"/>
      <w:szCs w:val="22"/>
      <w:lang w:val="zh-CN" w:bidi="zh-CN"/>
    </w:rPr>
  </w:style>
  <w:style w:type="character" w:customStyle="1" w:styleId="55">
    <w:name w:val="NormalCharacter"/>
    <w:qFormat/>
    <w:uiPriority w:val="99"/>
    <w:rPr>
      <w:rFonts w:ascii="Times New Roman" w:hAnsi="Times New Roman" w:eastAsia="宋体"/>
      <w:kern w:val="2"/>
      <w:sz w:val="24"/>
      <w:lang w:val="en-US" w:eastAsia="zh-CN"/>
    </w:rPr>
  </w:style>
  <w:style w:type="character" w:customStyle="1" w:styleId="56">
    <w:name w:val="纯文本 Char"/>
    <w:basedOn w:val="26"/>
    <w:link w:val="14"/>
    <w:qFormat/>
    <w:uiPriority w:val="0"/>
    <w:rPr>
      <w:rFonts w:hint="eastAsia" w:ascii="宋体" w:hAnsi="Courier New" w:eastAsia="宋体" w:cs="Courier New"/>
      <w:kern w:val="2"/>
      <w:sz w:val="21"/>
      <w:szCs w:val="21"/>
    </w:rPr>
  </w:style>
  <w:style w:type="paragraph" w:customStyle="1" w:styleId="57">
    <w:name w:val="样式6"/>
    <w:basedOn w:val="1"/>
    <w:next w:val="1"/>
    <w:qFormat/>
    <w:uiPriority w:val="0"/>
    <w:pPr>
      <w:spacing w:line="360" w:lineRule="auto"/>
      <w:ind w:left="338" w:firstLine="3614" w:firstLineChars="1200"/>
      <w:outlineLvl w:val="1"/>
    </w:pPr>
    <w:rPr>
      <w:rFonts w:hint="eastAsia" w:ascii="宋体" w:hAnsi="宋体"/>
      <w:b/>
      <w:bCs/>
      <w:sz w:val="30"/>
      <w:szCs w:val="30"/>
    </w:rPr>
  </w:style>
  <w:style w:type="paragraph" w:customStyle="1" w:styleId="58">
    <w:name w:val="PlainText"/>
    <w:basedOn w:val="1"/>
    <w:qFormat/>
    <w:uiPriority w:val="99"/>
    <w:rPr>
      <w:rFonts w:ascii="宋体" w:hAnsi="Courier New"/>
      <w:szCs w:val="21"/>
    </w:rPr>
  </w:style>
  <w:style w:type="paragraph" w:customStyle="1" w:styleId="59">
    <w:name w:val="表内文字"/>
    <w:basedOn w:val="1"/>
    <w:qFormat/>
    <w:uiPriority w:val="0"/>
    <w:pPr>
      <w:snapToGrid w:val="0"/>
      <w:spacing w:line="320" w:lineRule="exact"/>
      <w:ind w:firstLine="452" w:firstLineChars="150"/>
    </w:pPr>
    <w:rPr>
      <w:rFonts w:ascii="宋体" w:hAnsi="宋体"/>
      <w:b/>
      <w:sz w:val="30"/>
      <w:szCs w:val="30"/>
    </w:rPr>
  </w:style>
  <w:style w:type="paragraph" w:customStyle="1" w:styleId="60">
    <w:name w:val="HtmlNormal"/>
    <w:basedOn w:val="1"/>
    <w:qFormat/>
    <w:uiPriority w:val="99"/>
    <w:pPr>
      <w:spacing w:before="100" w:beforeAutospacing="1" w:after="100" w:afterAutospacing="1"/>
      <w:jc w:val="left"/>
    </w:pPr>
    <w:rPr>
      <w:rFonts w:ascii="宋体" w:hAnsi="宋体"/>
      <w:kern w:val="0"/>
      <w:sz w:val="24"/>
    </w:rPr>
  </w:style>
  <w:style w:type="paragraph" w:customStyle="1" w:styleId="61">
    <w:name w:val="Table Text"/>
    <w:basedOn w:val="1"/>
    <w:semiHidden/>
    <w:qFormat/>
    <w:uiPriority w:val="0"/>
    <w:rPr>
      <w:rFonts w:ascii="宋体" w:hAnsi="宋体" w:eastAsia="宋体" w:cs="宋体"/>
      <w:sz w:val="20"/>
      <w:szCs w:val="20"/>
      <w:lang w:val="en-US" w:eastAsia="en-US" w:bidi="ar-SA"/>
    </w:rPr>
  </w:style>
  <w:style w:type="table" w:customStyle="1" w:styleId="62">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41</Pages>
  <Words>10362</Words>
  <Characters>11197</Characters>
  <Lines>156</Lines>
  <Paragraphs>43</Paragraphs>
  <TotalTime>1</TotalTime>
  <ScaleCrop>false</ScaleCrop>
  <LinksUpToDate>false</LinksUpToDate>
  <CharactersWithSpaces>11386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2020-08-06T11:07:00Z</dcterms:created>
  <dc:creator>小丶点</dc:creator>
  <cp:lastModifiedBy>ミ奮鈄D尐吜。</cp:lastModifiedBy>
  <cp:lastPrinted>2023-09-21T15:23:00Z</cp:lastPrinted>
  <dcterms:modified xsi:type="dcterms:W3CDTF">2024-12-23T02:36:23Z</dcterms:modified>
  <dc:title>广西瑞真工程造价咨询有限责任公司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995B5BF73B22495F8647F6C6C995F978_13</vt:lpwstr>
  </property>
</Properties>
</file>